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F6" w:rsidRPr="0099640F" w:rsidRDefault="00210BF6" w:rsidP="00F40585">
      <w:pPr>
        <w:pStyle w:val="ConsPlusNormal"/>
        <w:jc w:val="center"/>
        <w:outlineLvl w:val="0"/>
        <w:rPr>
          <w:szCs w:val="28"/>
        </w:rPr>
      </w:pPr>
      <w:r w:rsidRPr="0099640F">
        <w:rPr>
          <w:szCs w:val="28"/>
        </w:rPr>
        <w:t>Администрация</w:t>
      </w:r>
    </w:p>
    <w:p w:rsidR="00210BF6" w:rsidRPr="0099640F" w:rsidRDefault="00210BF6" w:rsidP="00F40585">
      <w:pPr>
        <w:pStyle w:val="ConsPlusNormal"/>
        <w:jc w:val="center"/>
        <w:outlineLvl w:val="0"/>
        <w:rPr>
          <w:szCs w:val="28"/>
        </w:rPr>
      </w:pPr>
      <w:r w:rsidRPr="0099640F">
        <w:rPr>
          <w:szCs w:val="28"/>
        </w:rPr>
        <w:t>Верхнебуреинского муниципального района</w:t>
      </w:r>
    </w:p>
    <w:p w:rsidR="00210BF6" w:rsidRPr="0099640F" w:rsidRDefault="00210BF6" w:rsidP="00F40585">
      <w:pPr>
        <w:pStyle w:val="ConsPlusNormal"/>
        <w:jc w:val="center"/>
        <w:outlineLvl w:val="0"/>
        <w:rPr>
          <w:szCs w:val="28"/>
        </w:rPr>
      </w:pPr>
    </w:p>
    <w:p w:rsidR="00210BF6" w:rsidRPr="0099640F" w:rsidRDefault="00210BF6" w:rsidP="00F40585">
      <w:pPr>
        <w:pStyle w:val="ConsPlusNormal"/>
        <w:jc w:val="center"/>
        <w:outlineLvl w:val="0"/>
        <w:rPr>
          <w:szCs w:val="28"/>
        </w:rPr>
      </w:pPr>
      <w:r w:rsidRPr="0099640F">
        <w:rPr>
          <w:szCs w:val="28"/>
        </w:rPr>
        <w:t>ПОСТАНОВЛЕНИЕ</w:t>
      </w:r>
    </w:p>
    <w:p w:rsidR="00210BF6" w:rsidRPr="0099640F" w:rsidRDefault="00210BF6" w:rsidP="00F40585">
      <w:pPr>
        <w:pStyle w:val="ConsPlusNormal"/>
        <w:jc w:val="center"/>
        <w:outlineLvl w:val="0"/>
        <w:rPr>
          <w:szCs w:val="28"/>
        </w:rPr>
      </w:pPr>
    </w:p>
    <w:p w:rsidR="00210BF6" w:rsidRPr="0099640F" w:rsidRDefault="00210BF6" w:rsidP="00F40585">
      <w:pPr>
        <w:pStyle w:val="ConsPlusNormal"/>
        <w:jc w:val="center"/>
        <w:outlineLvl w:val="0"/>
        <w:rPr>
          <w:szCs w:val="28"/>
          <w:u w:val="single"/>
        </w:rPr>
      </w:pPr>
    </w:p>
    <w:p w:rsidR="00210BF6" w:rsidRPr="0099640F" w:rsidRDefault="00210BF6" w:rsidP="00F40585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09.12.2019    № 726</w:t>
      </w:r>
    </w:p>
    <w:p w:rsidR="00210BF6" w:rsidRPr="0099640F" w:rsidRDefault="00210BF6" w:rsidP="00F40585">
      <w:pPr>
        <w:pStyle w:val="ConsPlusNormal"/>
        <w:outlineLvl w:val="0"/>
        <w:rPr>
          <w:szCs w:val="28"/>
        </w:rPr>
      </w:pPr>
      <w:r w:rsidRPr="0099640F">
        <w:rPr>
          <w:szCs w:val="28"/>
        </w:rPr>
        <w:t>п. Чегдомын</w:t>
      </w:r>
    </w:p>
    <w:p w:rsidR="00210BF6" w:rsidRDefault="00210BF6" w:rsidP="00F40585">
      <w:pPr>
        <w:spacing w:line="240" w:lineRule="exact"/>
        <w:jc w:val="both"/>
        <w:rPr>
          <w:szCs w:val="28"/>
        </w:rPr>
      </w:pPr>
    </w:p>
    <w:p w:rsidR="00210BF6" w:rsidRPr="00DF6851" w:rsidRDefault="00210BF6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 xml:space="preserve">О внесении изменений в программу «Развитие системы образования Верхнебуреинского муниципального района на 2014-2021 годы»», утвержденную постановлением администрации Верхнебуреинского муниципального района от 11.10.2013 № 970 </w:t>
      </w:r>
    </w:p>
    <w:p w:rsidR="00210BF6" w:rsidRPr="00DF6851" w:rsidRDefault="00210BF6" w:rsidP="009D6360">
      <w:pPr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BF6" w:rsidRPr="00DF6851" w:rsidRDefault="00210BF6" w:rsidP="00331A47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 xml:space="preserve">В целях выполнения условий участия в отборе муниципальных образований края для предоставления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безопасности, администрация 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</w:t>
      </w:r>
      <w:r w:rsidRPr="00DF685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210BF6" w:rsidRPr="00DF6851" w:rsidRDefault="00210BF6" w:rsidP="00DF6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ПОСТАНОВЛЯЕТ:</w:t>
      </w:r>
    </w:p>
    <w:p w:rsidR="00210BF6" w:rsidRPr="00DF6851" w:rsidRDefault="00210BF6" w:rsidP="00331A47">
      <w:pPr>
        <w:tabs>
          <w:tab w:val="left" w:pos="1100"/>
        </w:tabs>
        <w:spacing w:line="240" w:lineRule="atLeast"/>
        <w:ind w:firstLine="440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 Внести в муниципальную программу «Развитие системы образования Верхнебуреинского муниципального района на 2014-2021 годы» (далее -  Программа), утвержденную постановлением администрации Верхнебуреинского муниципального района от 11.10.2013 № 970 «Об утверждении муниципальной программы «Развитие системы образования Верхнебуреинского муниципального района на 2014-2021 годы»» следующие изменения:</w:t>
      </w:r>
    </w:p>
    <w:p w:rsidR="00210BF6" w:rsidRPr="00DF6851" w:rsidRDefault="00210BF6" w:rsidP="00CB586E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BF6" w:rsidRPr="00DF6851" w:rsidRDefault="00210BF6" w:rsidP="00CB586E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1.1. В Паспорте Программы внести следующие изменения:</w:t>
      </w:r>
    </w:p>
    <w:p w:rsidR="00210BF6" w:rsidRPr="00DF6851" w:rsidRDefault="00210BF6" w:rsidP="000177D0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BF6" w:rsidRPr="00DF6851" w:rsidRDefault="00210BF6" w:rsidP="00331A47">
      <w:pPr>
        <w:tabs>
          <w:tab w:val="left" w:pos="1100"/>
        </w:tabs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1.1.1. В позиции «Ресурсное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реализации»:</w:t>
      </w:r>
    </w:p>
    <w:p w:rsidR="00210BF6" w:rsidRPr="00DF6851" w:rsidRDefault="00210BF6" w:rsidP="00331A47">
      <w:pPr>
        <w:tabs>
          <w:tab w:val="left" w:pos="110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1.1.1.1. В абзаце первом цифры «6 373 374,065» заменить цифрами «6 374 574,065».</w:t>
      </w:r>
    </w:p>
    <w:p w:rsidR="00210BF6" w:rsidRPr="00DF6851" w:rsidRDefault="00210BF6" w:rsidP="00331A47">
      <w:pPr>
        <w:tabs>
          <w:tab w:val="left" w:pos="1100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1.1.1.2. В абзаце шестом цифры «29 574,540» заменить цифрами «27 774,54».</w:t>
      </w:r>
    </w:p>
    <w:p w:rsidR="00210BF6" w:rsidRPr="00DF6851" w:rsidRDefault="00210BF6" w:rsidP="00331A47">
      <w:pPr>
        <w:tabs>
          <w:tab w:val="left" w:pos="1100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1.1.1.3. В абзаце седьмом цифры «11 058,180» заменить цифрами «9 258,180».</w:t>
      </w:r>
    </w:p>
    <w:p w:rsidR="00210BF6" w:rsidRPr="00DF6851" w:rsidRDefault="00210BF6" w:rsidP="00331A47">
      <w:pPr>
        <w:tabs>
          <w:tab w:val="left" w:pos="1100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1.1.1.4. В абзаце десятом цифры «6 080 862,124» заменить цифрами «6 083 862,124».</w:t>
      </w:r>
    </w:p>
    <w:p w:rsidR="00210BF6" w:rsidRPr="00DF6851" w:rsidRDefault="00210BF6" w:rsidP="00331A47">
      <w:pPr>
        <w:tabs>
          <w:tab w:val="left" w:pos="1100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1.1.1.5. В абзаце семнадцатом цифры «809 880,759» заменить цифрами «812 880,759».</w:t>
      </w:r>
    </w:p>
    <w:p w:rsidR="00210BF6" w:rsidRPr="00DF6851" w:rsidRDefault="00210BF6" w:rsidP="00331A47">
      <w:pPr>
        <w:tabs>
          <w:tab w:val="left" w:pos="1100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1.1.1.6. В абзаце двадцать третьем цифры «3 756 285,562» заменить цифрами «3 759 285,562».</w:t>
      </w:r>
    </w:p>
    <w:p w:rsidR="00210BF6" w:rsidRPr="00DF6851" w:rsidRDefault="00210BF6" w:rsidP="00331A47">
      <w:pPr>
        <w:tabs>
          <w:tab w:val="left" w:pos="1100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 xml:space="preserve">1.1.1.7. В абзаце тридцатом цифры «496 903,030» заменить цифрами «499 903,030». </w:t>
      </w:r>
    </w:p>
    <w:p w:rsidR="00210BF6" w:rsidRPr="00DF6851" w:rsidRDefault="00210BF6" w:rsidP="00331A47">
      <w:pPr>
        <w:tabs>
          <w:tab w:val="left" w:pos="1100"/>
        </w:tabs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BF6" w:rsidRPr="00DF6851" w:rsidRDefault="00210BF6" w:rsidP="00331A47">
      <w:pPr>
        <w:tabs>
          <w:tab w:val="left" w:pos="1100"/>
        </w:tabs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1.2. Пункт 3.14. раздела 3 изложить в новой редакции:</w:t>
      </w:r>
    </w:p>
    <w:p w:rsidR="00210BF6" w:rsidRPr="005A6F6D" w:rsidRDefault="00210BF6" w:rsidP="00D93BD4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6F6D">
        <w:rPr>
          <w:rFonts w:ascii="Times New Roman" w:hAnsi="Times New Roman"/>
          <w:sz w:val="24"/>
          <w:szCs w:val="24"/>
        </w:rPr>
        <w:t>«</w:t>
      </w:r>
    </w:p>
    <w:tbl>
      <w:tblPr>
        <w:tblW w:w="917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350"/>
        <w:gridCol w:w="957"/>
        <w:gridCol w:w="886"/>
        <w:gridCol w:w="567"/>
        <w:gridCol w:w="709"/>
        <w:gridCol w:w="708"/>
        <w:gridCol w:w="709"/>
        <w:gridCol w:w="601"/>
        <w:gridCol w:w="550"/>
        <w:gridCol w:w="360"/>
        <w:gridCol w:w="518"/>
        <w:gridCol w:w="552"/>
      </w:tblGrid>
      <w:tr w:rsidR="00210BF6" w:rsidRPr="001F2E85" w:rsidTr="00331A47">
        <w:tc>
          <w:tcPr>
            <w:tcW w:w="709" w:type="dxa"/>
          </w:tcPr>
          <w:p w:rsidR="00210BF6" w:rsidRPr="00434729" w:rsidRDefault="00210BF6" w:rsidP="00B948F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3.14.</w:t>
            </w:r>
          </w:p>
        </w:tc>
        <w:tc>
          <w:tcPr>
            <w:tcW w:w="1350" w:type="dxa"/>
          </w:tcPr>
          <w:p w:rsidR="00210BF6" w:rsidRPr="00434729" w:rsidRDefault="00210BF6" w:rsidP="00306E69">
            <w:pPr>
              <w:pStyle w:val="ConsPlusNormal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Доля муниципальных образовательных организаций района, оснащенных элементами системы безопасности, в общем количестве муниципальных образовательных организаций района</w:t>
            </w:r>
          </w:p>
        </w:tc>
        <w:tc>
          <w:tcPr>
            <w:tcW w:w="957" w:type="dxa"/>
          </w:tcPr>
          <w:p w:rsidR="00210BF6" w:rsidRPr="00434729" w:rsidRDefault="00210BF6" w:rsidP="00306E69">
            <w:pPr>
              <w:pStyle w:val="ConsPlusNormal"/>
              <w:jc w:val="center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процент</w:t>
            </w:r>
          </w:p>
        </w:tc>
        <w:tc>
          <w:tcPr>
            <w:tcW w:w="886" w:type="dxa"/>
          </w:tcPr>
          <w:p w:rsidR="00210BF6" w:rsidRPr="00434729" w:rsidRDefault="00210BF6" w:rsidP="00306E69">
            <w:pPr>
              <w:pStyle w:val="ConsPlusNormal"/>
              <w:jc w:val="center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первичные данные сбора оперативной информации</w:t>
            </w:r>
          </w:p>
        </w:tc>
        <w:tc>
          <w:tcPr>
            <w:tcW w:w="567" w:type="dxa"/>
          </w:tcPr>
          <w:p w:rsidR="00210BF6" w:rsidRPr="00434729" w:rsidRDefault="00210BF6" w:rsidP="00306E69">
            <w:pPr>
              <w:pStyle w:val="ConsPlusNormal"/>
              <w:jc w:val="center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10BF6" w:rsidRPr="00434729" w:rsidRDefault="00210BF6" w:rsidP="00306E69">
            <w:pPr>
              <w:pStyle w:val="ConsPlusNormal"/>
              <w:jc w:val="center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10BF6" w:rsidRPr="00434729" w:rsidRDefault="00210BF6" w:rsidP="00306E69">
            <w:pPr>
              <w:pStyle w:val="ConsPlusNormal"/>
              <w:jc w:val="center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10BF6" w:rsidRPr="00434729" w:rsidRDefault="00210BF6" w:rsidP="00306E69">
            <w:pPr>
              <w:pStyle w:val="ConsPlusNormal"/>
              <w:jc w:val="center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-</w:t>
            </w:r>
          </w:p>
        </w:tc>
        <w:tc>
          <w:tcPr>
            <w:tcW w:w="601" w:type="dxa"/>
          </w:tcPr>
          <w:p w:rsidR="00210BF6" w:rsidRPr="00434729" w:rsidRDefault="00210BF6" w:rsidP="00306E69">
            <w:pPr>
              <w:pStyle w:val="ConsPlusNormal"/>
              <w:jc w:val="center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-</w:t>
            </w:r>
          </w:p>
        </w:tc>
        <w:tc>
          <w:tcPr>
            <w:tcW w:w="550" w:type="dxa"/>
          </w:tcPr>
          <w:p w:rsidR="00210BF6" w:rsidRPr="00434729" w:rsidRDefault="00210BF6" w:rsidP="00306E69">
            <w:pPr>
              <w:pStyle w:val="ConsPlusNormal"/>
              <w:jc w:val="center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:rsidR="00210BF6" w:rsidRPr="00434729" w:rsidRDefault="00210BF6" w:rsidP="00306E69">
            <w:pPr>
              <w:pStyle w:val="ConsPlusNormal"/>
              <w:jc w:val="center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</w:tcPr>
          <w:p w:rsidR="00210BF6" w:rsidRPr="00434729" w:rsidRDefault="00210BF6" w:rsidP="00306E69">
            <w:pPr>
              <w:pStyle w:val="ConsPlusNormal"/>
              <w:jc w:val="center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2,7</w:t>
            </w:r>
          </w:p>
        </w:tc>
        <w:tc>
          <w:tcPr>
            <w:tcW w:w="552" w:type="dxa"/>
          </w:tcPr>
          <w:p w:rsidR="00210BF6" w:rsidRPr="00434729" w:rsidRDefault="00210BF6" w:rsidP="00DF6851">
            <w:pPr>
              <w:pStyle w:val="ConsPlusNormal"/>
              <w:rPr>
                <w:sz w:val="22"/>
                <w:szCs w:val="22"/>
              </w:rPr>
            </w:pPr>
            <w:r w:rsidRPr="00434729">
              <w:rPr>
                <w:sz w:val="22"/>
                <w:szCs w:val="22"/>
              </w:rPr>
              <w:t>2,7</w:t>
            </w:r>
          </w:p>
        </w:tc>
      </w:tr>
    </w:tbl>
    <w:p w:rsidR="00210BF6" w:rsidRPr="005A6F6D" w:rsidRDefault="00210BF6" w:rsidP="00D93BD4">
      <w:pPr>
        <w:spacing w:line="240" w:lineRule="atLeast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5A6F6D">
        <w:rPr>
          <w:rFonts w:ascii="Times New Roman" w:hAnsi="Times New Roman"/>
          <w:sz w:val="24"/>
          <w:szCs w:val="24"/>
        </w:rPr>
        <w:t>» .</w:t>
      </w:r>
    </w:p>
    <w:p w:rsidR="00210BF6" w:rsidRPr="00DF6851" w:rsidRDefault="00210BF6" w:rsidP="00B25245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6F6D">
        <w:rPr>
          <w:rFonts w:ascii="Times New Roman" w:hAnsi="Times New Roman"/>
          <w:sz w:val="24"/>
          <w:szCs w:val="24"/>
        </w:rPr>
        <w:t>1</w:t>
      </w:r>
      <w:r w:rsidRPr="00DF6851">
        <w:rPr>
          <w:rFonts w:ascii="Times New Roman" w:hAnsi="Times New Roman"/>
          <w:sz w:val="28"/>
          <w:szCs w:val="28"/>
        </w:rPr>
        <w:t>.3. Подпункт 4.2.4.7. пункта 4.2. раздела 4 Программы изложить в новой редакции:</w:t>
      </w:r>
    </w:p>
    <w:p w:rsidR="00210BF6" w:rsidRPr="00DF6851" w:rsidRDefault="00210BF6" w:rsidP="00D93BD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«</w:t>
      </w:r>
    </w:p>
    <w:tbl>
      <w:tblPr>
        <w:tblW w:w="942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8"/>
        <w:gridCol w:w="3006"/>
        <w:gridCol w:w="992"/>
        <w:gridCol w:w="1701"/>
        <w:gridCol w:w="2691"/>
      </w:tblGrid>
      <w:tr w:rsidR="00210BF6" w:rsidRPr="001F2E85" w:rsidTr="00331A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6" w:rsidRPr="001F2E85" w:rsidRDefault="00210BF6" w:rsidP="0030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2E85">
              <w:rPr>
                <w:rFonts w:ascii="Times New Roman" w:hAnsi="Times New Roman"/>
              </w:rPr>
              <w:t>4.2.4.7.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6" w:rsidRPr="001F2E85" w:rsidRDefault="00210BF6" w:rsidP="00E42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2E85">
              <w:rPr>
                <w:rFonts w:ascii="Times New Roman" w:hAnsi="Times New Roman"/>
              </w:rPr>
              <w:t xml:space="preserve">Повышение уровня обеспеченности муниципальных образовательных организаций элементами системы безопасности в МБОУ СОШ № 11 п. Новый Ургал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6" w:rsidRPr="001F2E85" w:rsidRDefault="00210BF6" w:rsidP="00E4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F2E85">
                <w:rPr>
                  <w:rFonts w:ascii="Times New Roman" w:hAnsi="Times New Roman"/>
                </w:rPr>
                <w:t>2020 г</w:t>
              </w:r>
            </w:smartTag>
            <w:r w:rsidRPr="001F2E85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6" w:rsidRPr="001F2E85" w:rsidRDefault="00210BF6" w:rsidP="0030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2E85">
              <w:rPr>
                <w:rFonts w:ascii="Times New Roman" w:hAnsi="Times New Roman"/>
              </w:rPr>
              <w:t>Управление образования, руководители ОУ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6" w:rsidRPr="001F2E85" w:rsidRDefault="00210BF6" w:rsidP="00F8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2E85">
              <w:rPr>
                <w:rFonts w:ascii="Times New Roman" w:hAnsi="Times New Roman"/>
              </w:rPr>
              <w:t>Увеличение доли образовательных организаций района, уровень антитеррористической защищенности которых соответствует требованиям к присвоенной категории опасности</w:t>
            </w:r>
          </w:p>
        </w:tc>
      </w:tr>
    </w:tbl>
    <w:p w:rsidR="00210BF6" w:rsidRPr="00DF6851" w:rsidRDefault="00210BF6" w:rsidP="00D93BD4">
      <w:pPr>
        <w:spacing w:line="240" w:lineRule="atLeast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».</w:t>
      </w:r>
    </w:p>
    <w:p w:rsidR="00210BF6" w:rsidRPr="00DF6851" w:rsidRDefault="00210BF6" w:rsidP="00205217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</w:rPr>
        <w:t xml:space="preserve">1.4. В разделе 8 Программы </w:t>
      </w:r>
      <w:r w:rsidRPr="00DF6851">
        <w:rPr>
          <w:rFonts w:ascii="Times New Roman" w:hAnsi="Times New Roman"/>
          <w:sz w:val="28"/>
          <w:szCs w:val="28"/>
          <w:lang w:eastAsia="en-US"/>
        </w:rPr>
        <w:t>внести следующие изменения:</w:t>
      </w:r>
    </w:p>
    <w:p w:rsidR="00210BF6" w:rsidRPr="00DF6851" w:rsidRDefault="00210BF6" w:rsidP="00DF68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 xml:space="preserve">            1.4.1. В абзаце втором цифры ««6 373 374,065» заменить цифрами «6 374 574,065».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1.4.2. В абзаце седьмом цифры «29 574,540» заменить цифрами «27 774,54».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1.4.3. В абзаце восьмом цифры «11 058,180» заменить цифрами «9258,180».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1.4.4. В абзаце одиннадцатом цифры «6 080 862,124» заменить цифрами «6 083 862,124».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1.4.5. В абзаце восемнадцатом цифры «809 880,759» заменить цифрами «812 880,759».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1.4.6. В абзаце двадцать четвертом цифры «3 756 285,562» заменить цифрами «3 759 285,562».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 xml:space="preserve">1.4.7. В абзаце тридцать первом цифры «496 903,030» заменить цифрами «499 903,030». 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1.5. В Приложении 1 к Программе внести следующие изменения: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1.5.1. В графе 10 позиции «Всего по программе»: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1.5.1.1. В позиции «Районный бюджет» цифры «809 880,759» заменить цифрами «812 880,759».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1.5.1.2. В позиции «в том числе средства краевого бюджета» цифры «496 903,030» заменить цифрами «499 903,030».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1.5.2. В графе 10 пункта 4.2. позиции «Всего по мероприятию "Развитие общеобразовательной системы»: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6851">
        <w:rPr>
          <w:rFonts w:ascii="Times New Roman" w:hAnsi="Times New Roman"/>
          <w:sz w:val="28"/>
          <w:szCs w:val="28"/>
        </w:rPr>
        <w:t>1.5.2.1. В позиции «Районный бюджет» цифры «458 811,738» заменить цифрами «461 811,738».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1.5.2.2. В позиции «в том числе средства краевого бюджета» цифры «375 495,110» заменить цифрами «378 495,110».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1.5.3. В подпункте 4.2.4.5 пункта 4.2. внести следующие изменения: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1.5.3.1. В графе 9 цифры «600,000» заменить цифрами «800,000».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1.5.3.2. В графе 10 цифры «1000,000» заменить цифрами «700,000».</w:t>
      </w:r>
    </w:p>
    <w:p w:rsidR="00210BF6" w:rsidRPr="00DF6851" w:rsidRDefault="00210BF6" w:rsidP="00DF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1.5.4. Подпункт 4.2.4.7. пункта 4.2. изложить в новой редакции:</w:t>
      </w:r>
    </w:p>
    <w:p w:rsidR="00210BF6" w:rsidRPr="005A6F6D" w:rsidRDefault="00210BF6" w:rsidP="00D93BD4">
      <w:pPr>
        <w:spacing w:line="240" w:lineRule="atLeast"/>
        <w:ind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5A6F6D">
        <w:rPr>
          <w:rFonts w:ascii="Times New Roman" w:hAnsi="Times New Roman"/>
          <w:sz w:val="24"/>
          <w:szCs w:val="24"/>
        </w:rPr>
        <w:t>«</w:t>
      </w:r>
    </w:p>
    <w:tbl>
      <w:tblPr>
        <w:tblW w:w="97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3"/>
        <w:gridCol w:w="1385"/>
        <w:gridCol w:w="709"/>
        <w:gridCol w:w="851"/>
        <w:gridCol w:w="850"/>
        <w:gridCol w:w="851"/>
        <w:gridCol w:w="850"/>
        <w:gridCol w:w="851"/>
        <w:gridCol w:w="693"/>
        <w:gridCol w:w="1100"/>
        <w:gridCol w:w="770"/>
      </w:tblGrid>
      <w:tr w:rsidR="00210BF6" w:rsidRPr="00331A47" w:rsidTr="00331A47">
        <w:trPr>
          <w:trHeight w:val="841"/>
        </w:trPr>
        <w:tc>
          <w:tcPr>
            <w:tcW w:w="883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4.2.4.7.</w:t>
            </w:r>
          </w:p>
        </w:tc>
        <w:tc>
          <w:tcPr>
            <w:tcW w:w="1385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Повышение уровня обеспеченности муниципальных образовательных организаций элементами системы безопасности в МБОУ СОШ № 11 п. Новый Ургал</w:t>
            </w:r>
          </w:p>
        </w:tc>
        <w:tc>
          <w:tcPr>
            <w:tcW w:w="709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93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0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3300,000</w:t>
            </w:r>
          </w:p>
        </w:tc>
        <w:tc>
          <w:tcPr>
            <w:tcW w:w="77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</w:tbl>
    <w:p w:rsidR="00210BF6" w:rsidRPr="005A6F6D" w:rsidRDefault="00210BF6" w:rsidP="00D93BD4">
      <w:pPr>
        <w:spacing w:line="240" w:lineRule="atLeast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5A6F6D">
        <w:rPr>
          <w:rFonts w:ascii="Times New Roman" w:hAnsi="Times New Roman"/>
          <w:sz w:val="24"/>
          <w:szCs w:val="24"/>
        </w:rPr>
        <w:t>».</w:t>
      </w:r>
    </w:p>
    <w:p w:rsidR="00210BF6" w:rsidRPr="00DF6851" w:rsidRDefault="00210BF6" w:rsidP="00686F72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1.5.5. В графе 10 подпункта 4.2.4.</w:t>
      </w:r>
      <w:r w:rsidRPr="00DF6851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210BF6" w:rsidRPr="00DF6851" w:rsidRDefault="00210BF6" w:rsidP="00686F72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1.5.5.1.</w:t>
      </w:r>
      <w:r w:rsidRPr="00DF6851">
        <w:rPr>
          <w:rFonts w:ascii="Times New Roman" w:hAnsi="Times New Roman"/>
          <w:sz w:val="28"/>
          <w:szCs w:val="28"/>
          <w:lang w:eastAsia="en-US"/>
        </w:rPr>
        <w:t xml:space="preserve"> В позиции «ВСЕГО»</w:t>
      </w:r>
      <w:r w:rsidRPr="00DF6851">
        <w:rPr>
          <w:rFonts w:ascii="Times New Roman" w:hAnsi="Times New Roman"/>
          <w:sz w:val="28"/>
          <w:szCs w:val="28"/>
        </w:rPr>
        <w:t xml:space="preserve"> цифры «6600,000» заменить цифрами «9600,000».</w:t>
      </w:r>
    </w:p>
    <w:p w:rsidR="00210BF6" w:rsidRPr="00DF6851" w:rsidRDefault="00210BF6" w:rsidP="00691C8A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 xml:space="preserve">1.5.5.2. </w:t>
      </w:r>
      <w:r w:rsidRPr="00DF6851">
        <w:rPr>
          <w:rFonts w:ascii="Times New Roman" w:hAnsi="Times New Roman"/>
          <w:sz w:val="28"/>
          <w:szCs w:val="28"/>
          <w:lang w:eastAsia="en-US"/>
        </w:rPr>
        <w:t>В позиции «Районный бюджет»</w:t>
      </w:r>
      <w:r w:rsidRPr="00DF6851">
        <w:rPr>
          <w:rFonts w:ascii="Times New Roman" w:hAnsi="Times New Roman"/>
          <w:sz w:val="28"/>
          <w:szCs w:val="28"/>
        </w:rPr>
        <w:t xml:space="preserve"> цифры «6600,000» заменить цифрами «9600,000».</w:t>
      </w:r>
    </w:p>
    <w:p w:rsidR="00210BF6" w:rsidRPr="00DF6851" w:rsidRDefault="00210BF6" w:rsidP="0091605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1.6. В Приложении 2 к Программе внести следующие изменения:</w:t>
      </w:r>
    </w:p>
    <w:p w:rsidR="00210BF6" w:rsidRPr="00DF6851" w:rsidRDefault="00210BF6" w:rsidP="0091605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1.6.1. В графе 9:</w:t>
      </w:r>
    </w:p>
    <w:p w:rsidR="00210BF6" w:rsidRPr="00DF6851" w:rsidRDefault="00210BF6" w:rsidP="008350B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</w:rPr>
        <w:t>1.6.1.1. В позиции «Всего по программе» цифры «865 812,998» заменить цифрами «864 012,998».</w:t>
      </w:r>
    </w:p>
    <w:p w:rsidR="00210BF6" w:rsidRPr="00DF6851" w:rsidRDefault="00210BF6" w:rsidP="008350B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1.6.1.2. В позиции «Краевой бюджет» цифры «11 058,180» заменить цифрами «9 258,180».</w:t>
      </w:r>
    </w:p>
    <w:p w:rsidR="00210BF6" w:rsidRPr="00DF6851" w:rsidRDefault="00210BF6" w:rsidP="008350B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1.6.1.3. В позиции «Всего по мероприятию «Развитие общеобразовательной системы» пункта 4.2. цифры «457676,434» заменить цифрами «455 876,434».</w:t>
      </w:r>
    </w:p>
    <w:p w:rsidR="00210BF6" w:rsidRPr="00DF6851" w:rsidRDefault="00210BF6" w:rsidP="008350B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1.6.1.4. В позиции «Краевой бюджет» пункта 4.2. цифры «1800,000» заменить цифрами «0,000».</w:t>
      </w:r>
    </w:p>
    <w:p w:rsidR="00210BF6" w:rsidRPr="00DF6851" w:rsidRDefault="00210BF6" w:rsidP="008350B1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1.6.1.5. В подпункте 4.2.4.5 пункта 4.2. цифры «600,000» заменить цифрами «800,000».</w:t>
      </w:r>
    </w:p>
    <w:p w:rsidR="00210BF6" w:rsidRPr="00DF6851" w:rsidRDefault="00210BF6" w:rsidP="00C0509D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 xml:space="preserve">1.6.2. </w:t>
      </w:r>
      <w:r w:rsidRPr="00DF6851">
        <w:rPr>
          <w:rFonts w:ascii="Times New Roman" w:hAnsi="Times New Roman"/>
          <w:sz w:val="28"/>
          <w:szCs w:val="28"/>
        </w:rPr>
        <w:t>В графе 10:</w:t>
      </w:r>
    </w:p>
    <w:p w:rsidR="00210BF6" w:rsidRPr="00DF6851" w:rsidRDefault="00210BF6" w:rsidP="00C0509D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1.6.2.1. В позиции «Всего по программе» цифры «872 088,939» заменить цифрами «875 088,939».</w:t>
      </w:r>
    </w:p>
    <w:p w:rsidR="00210BF6" w:rsidRPr="00DF6851" w:rsidRDefault="00210BF6" w:rsidP="00C0509D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1.6.2.2. В позиции «Районный бюджет» цифры «809 880,759» заменить цифрами «812 280,759».</w:t>
      </w:r>
    </w:p>
    <w:p w:rsidR="00210BF6" w:rsidRPr="00DF6851" w:rsidRDefault="00210BF6" w:rsidP="00C0509D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1.6.2.3. В позиции «Всего по мероприятию «Развитие общеобразовательной системы» пункта 4.2. цифры «462 661,738» заменить цифрами «465 661,738».</w:t>
      </w:r>
    </w:p>
    <w:p w:rsidR="00210BF6" w:rsidRPr="00DF6851" w:rsidRDefault="00210BF6" w:rsidP="00C0509D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1.6.2.4. В позиции «Районный бюджет» цифры «458 811,738» заменить цифрами «461 811,738».</w:t>
      </w:r>
    </w:p>
    <w:p w:rsidR="00210BF6" w:rsidRPr="00DF6851" w:rsidRDefault="00210BF6" w:rsidP="00C0509D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1.6.2.5. В подпункте 4.2.4.5 пункта 4.2. цифры «1000,000» заменить цифрами «700,000».</w:t>
      </w:r>
    </w:p>
    <w:p w:rsidR="00210BF6" w:rsidRPr="00DF6851" w:rsidRDefault="00210BF6" w:rsidP="00C0509D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10BF6" w:rsidRPr="00DF6851" w:rsidRDefault="00210BF6" w:rsidP="00C0509D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1.6.3. Подпункт 4.2.4.7. пункта 4.2. изложить в новой редакции:</w:t>
      </w:r>
    </w:p>
    <w:p w:rsidR="00210BF6" w:rsidRPr="00DF6851" w:rsidRDefault="00210BF6" w:rsidP="005A6F6D">
      <w:pPr>
        <w:spacing w:line="240" w:lineRule="atLeast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«</w:t>
      </w:r>
    </w:p>
    <w:tbl>
      <w:tblPr>
        <w:tblW w:w="97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4"/>
        <w:gridCol w:w="1304"/>
        <w:gridCol w:w="709"/>
        <w:gridCol w:w="851"/>
        <w:gridCol w:w="850"/>
        <w:gridCol w:w="851"/>
        <w:gridCol w:w="850"/>
        <w:gridCol w:w="851"/>
        <w:gridCol w:w="803"/>
        <w:gridCol w:w="990"/>
        <w:gridCol w:w="770"/>
      </w:tblGrid>
      <w:tr w:rsidR="00210BF6" w:rsidRPr="00331A47" w:rsidTr="00331A47">
        <w:trPr>
          <w:trHeight w:val="822"/>
        </w:trPr>
        <w:tc>
          <w:tcPr>
            <w:tcW w:w="964" w:type="dxa"/>
            <w:vMerge w:val="restart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4.2.4.7.</w:t>
            </w:r>
          </w:p>
        </w:tc>
        <w:tc>
          <w:tcPr>
            <w:tcW w:w="1304" w:type="dxa"/>
            <w:vMerge w:val="restart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Повышение уровня обеспеченности муниципальных образовательных организаций элементами системы безопасности в МБОУ СОШ № 11 п. Новый Ургал</w:t>
            </w:r>
          </w:p>
        </w:tc>
        <w:tc>
          <w:tcPr>
            <w:tcW w:w="709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803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3300,000</w:t>
            </w:r>
          </w:p>
        </w:tc>
        <w:tc>
          <w:tcPr>
            <w:tcW w:w="77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210BF6" w:rsidRPr="00331A47" w:rsidTr="00331A47">
        <w:trPr>
          <w:trHeight w:val="1334"/>
        </w:trPr>
        <w:tc>
          <w:tcPr>
            <w:tcW w:w="964" w:type="dxa"/>
            <w:vMerge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803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3300,000</w:t>
            </w:r>
          </w:p>
        </w:tc>
        <w:tc>
          <w:tcPr>
            <w:tcW w:w="77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210BF6" w:rsidRPr="00331A47" w:rsidTr="00331A47">
        <w:trPr>
          <w:trHeight w:val="2184"/>
        </w:trPr>
        <w:tc>
          <w:tcPr>
            <w:tcW w:w="964" w:type="dxa"/>
            <w:vMerge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803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0" w:type="dxa"/>
          </w:tcPr>
          <w:p w:rsidR="00210BF6" w:rsidRPr="00331A47" w:rsidRDefault="00210BF6" w:rsidP="001F2E8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770" w:type="dxa"/>
          </w:tcPr>
          <w:p w:rsidR="00210BF6" w:rsidRPr="00331A47" w:rsidRDefault="00210BF6" w:rsidP="001F2E8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</w:tbl>
    <w:p w:rsidR="00210BF6" w:rsidRPr="00DF6851" w:rsidRDefault="00210BF6" w:rsidP="005A6F6D">
      <w:pPr>
        <w:spacing w:line="240" w:lineRule="atLeast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>».</w:t>
      </w:r>
    </w:p>
    <w:p w:rsidR="00210BF6" w:rsidRPr="00DF6851" w:rsidRDefault="00210BF6" w:rsidP="00EF0C4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 xml:space="preserve"> 1.6.4. Позицию «ВСЕГО» подпункта 4.2.4.</w:t>
      </w:r>
      <w:r w:rsidRPr="00DF685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10BF6" w:rsidRPr="00331A47" w:rsidRDefault="00210BF6" w:rsidP="005A6F6D">
      <w:pPr>
        <w:spacing w:line="240" w:lineRule="atLeast"/>
        <w:ind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331A47">
        <w:rPr>
          <w:rFonts w:ascii="Times New Roman" w:hAnsi="Times New Roman"/>
          <w:sz w:val="20"/>
          <w:szCs w:val="20"/>
        </w:rPr>
        <w:t>«</w:t>
      </w:r>
    </w:p>
    <w:tbl>
      <w:tblPr>
        <w:tblW w:w="99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100"/>
        <w:gridCol w:w="880"/>
        <w:gridCol w:w="990"/>
        <w:gridCol w:w="990"/>
        <w:gridCol w:w="990"/>
        <w:gridCol w:w="990"/>
        <w:gridCol w:w="990"/>
        <w:gridCol w:w="990"/>
        <w:gridCol w:w="994"/>
      </w:tblGrid>
      <w:tr w:rsidR="00210BF6" w:rsidRPr="00331A47" w:rsidTr="00331A47">
        <w:trPr>
          <w:trHeight w:val="577"/>
        </w:trPr>
        <w:tc>
          <w:tcPr>
            <w:tcW w:w="993" w:type="dxa"/>
            <w:vMerge w:val="restart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294,325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1699,531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1400,000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1002,904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1973,241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6366,480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9600,000</w:t>
            </w:r>
          </w:p>
        </w:tc>
        <w:tc>
          <w:tcPr>
            <w:tcW w:w="994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6700,000</w:t>
            </w:r>
          </w:p>
        </w:tc>
      </w:tr>
      <w:tr w:rsidR="00210BF6" w:rsidRPr="00331A47" w:rsidTr="00331A47">
        <w:trPr>
          <w:trHeight w:val="858"/>
        </w:trPr>
        <w:tc>
          <w:tcPr>
            <w:tcW w:w="993" w:type="dxa"/>
            <w:vMerge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294,325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1699,531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1400,000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1002,904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1973,241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6366,480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9600,000</w:t>
            </w:r>
          </w:p>
        </w:tc>
        <w:tc>
          <w:tcPr>
            <w:tcW w:w="994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6700,000</w:t>
            </w:r>
          </w:p>
        </w:tc>
      </w:tr>
      <w:tr w:rsidR="00210BF6" w:rsidRPr="00331A47" w:rsidTr="00331A47">
        <w:trPr>
          <w:trHeight w:val="840"/>
        </w:trPr>
        <w:tc>
          <w:tcPr>
            <w:tcW w:w="993" w:type="dxa"/>
            <w:vMerge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8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4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0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4" w:type="dxa"/>
          </w:tcPr>
          <w:p w:rsidR="00210BF6" w:rsidRPr="00331A47" w:rsidRDefault="00210BF6" w:rsidP="00D62F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1A4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</w:tbl>
    <w:p w:rsidR="00210BF6" w:rsidRPr="00331A47" w:rsidRDefault="00210BF6" w:rsidP="00D62F98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0"/>
          <w:szCs w:val="20"/>
        </w:rPr>
      </w:pPr>
      <w:r w:rsidRPr="00331A47">
        <w:rPr>
          <w:rFonts w:ascii="Times New Roman" w:hAnsi="Times New Roman"/>
          <w:sz w:val="20"/>
          <w:szCs w:val="20"/>
        </w:rPr>
        <w:t>».</w:t>
      </w:r>
    </w:p>
    <w:p w:rsidR="00210BF6" w:rsidRPr="00DF6851" w:rsidRDefault="00210BF6" w:rsidP="007E2847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 w:rsidR="00210BF6" w:rsidRPr="00DF6851" w:rsidRDefault="00210BF6" w:rsidP="007E2847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F6851">
        <w:rPr>
          <w:rFonts w:ascii="Times New Roman" w:hAnsi="Times New Roman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 (обнародования).</w:t>
      </w:r>
    </w:p>
    <w:p w:rsidR="00210BF6" w:rsidRDefault="00210BF6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DF6851">
        <w:rPr>
          <w:rFonts w:ascii="Times New Roman" w:hAnsi="Times New Roman"/>
          <w:sz w:val="28"/>
          <w:szCs w:val="28"/>
        </w:rPr>
        <w:t xml:space="preserve"> </w:t>
      </w:r>
    </w:p>
    <w:p w:rsidR="00210BF6" w:rsidRPr="00DF6851" w:rsidRDefault="00210BF6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BF6" w:rsidRDefault="00210BF6" w:rsidP="006870FD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0BF6" w:rsidRDefault="00210BF6" w:rsidP="00D62F98">
      <w:pPr>
        <w:spacing w:after="0" w:line="240" w:lineRule="exac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210BF6" w:rsidRPr="00DF6851" w:rsidRDefault="00210BF6" w:rsidP="00D62F98">
      <w:pPr>
        <w:spacing w:after="0" w:line="240" w:lineRule="exac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И.В. Феофанова</w:t>
      </w:r>
      <w:r w:rsidRPr="00DF68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210BF6" w:rsidRPr="00FD4C71" w:rsidRDefault="00210BF6" w:rsidP="00261408">
      <w:pPr>
        <w:spacing w:line="240" w:lineRule="atLeast"/>
        <w:ind w:right="-499"/>
        <w:contextualSpacing/>
        <w:jc w:val="both"/>
        <w:rPr>
          <w:sz w:val="28"/>
          <w:szCs w:val="28"/>
        </w:rPr>
        <w:sectPr w:rsidR="00210BF6" w:rsidRPr="00FD4C71" w:rsidSect="00D62F98">
          <w:headerReference w:type="even" r:id="rId7"/>
          <w:headerReference w:type="default" r:id="rId8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</w:p>
    <w:p w:rsidR="00210BF6" w:rsidRPr="00FD4C71" w:rsidRDefault="00210BF6" w:rsidP="0054642A">
      <w:pPr>
        <w:spacing w:line="240" w:lineRule="exact"/>
        <w:contextualSpacing/>
        <w:jc w:val="right"/>
        <w:rPr>
          <w:szCs w:val="28"/>
        </w:rPr>
      </w:pPr>
    </w:p>
    <w:sectPr w:rsidR="00210BF6" w:rsidRPr="00FD4C71" w:rsidSect="0054642A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F6" w:rsidRDefault="00210BF6" w:rsidP="0054642A">
      <w:pPr>
        <w:spacing w:after="0" w:line="240" w:lineRule="auto"/>
      </w:pPr>
      <w:r>
        <w:separator/>
      </w:r>
    </w:p>
  </w:endnote>
  <w:endnote w:type="continuationSeparator" w:id="0">
    <w:p w:rsidR="00210BF6" w:rsidRDefault="00210BF6" w:rsidP="0054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F6" w:rsidRDefault="00210BF6" w:rsidP="0054642A">
      <w:pPr>
        <w:spacing w:after="0" w:line="240" w:lineRule="auto"/>
      </w:pPr>
      <w:r>
        <w:separator/>
      </w:r>
    </w:p>
  </w:footnote>
  <w:footnote w:type="continuationSeparator" w:id="0">
    <w:p w:rsidR="00210BF6" w:rsidRDefault="00210BF6" w:rsidP="0054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F6" w:rsidRDefault="00210BF6" w:rsidP="005D00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BF6" w:rsidRDefault="00210B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F6" w:rsidRDefault="00210BF6" w:rsidP="005D00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0BF6" w:rsidRDefault="00210B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08"/>
    <w:rsid w:val="00000084"/>
    <w:rsid w:val="000077EE"/>
    <w:rsid w:val="0001503C"/>
    <w:rsid w:val="00016937"/>
    <w:rsid w:val="000177D0"/>
    <w:rsid w:val="00017981"/>
    <w:rsid w:val="00020812"/>
    <w:rsid w:val="00020848"/>
    <w:rsid w:val="00020937"/>
    <w:rsid w:val="00022E6C"/>
    <w:rsid w:val="000258D3"/>
    <w:rsid w:val="00027845"/>
    <w:rsid w:val="00042C99"/>
    <w:rsid w:val="00047B8E"/>
    <w:rsid w:val="00051026"/>
    <w:rsid w:val="000554CC"/>
    <w:rsid w:val="00057520"/>
    <w:rsid w:val="00060217"/>
    <w:rsid w:val="00061F15"/>
    <w:rsid w:val="00073214"/>
    <w:rsid w:val="0007454D"/>
    <w:rsid w:val="000815AA"/>
    <w:rsid w:val="000821E7"/>
    <w:rsid w:val="00082579"/>
    <w:rsid w:val="00084FC3"/>
    <w:rsid w:val="0008658C"/>
    <w:rsid w:val="00095F43"/>
    <w:rsid w:val="000A22ED"/>
    <w:rsid w:val="000A2563"/>
    <w:rsid w:val="000A433D"/>
    <w:rsid w:val="000A4D95"/>
    <w:rsid w:val="000A628B"/>
    <w:rsid w:val="000A69A2"/>
    <w:rsid w:val="000A71A2"/>
    <w:rsid w:val="000B64B7"/>
    <w:rsid w:val="000C0271"/>
    <w:rsid w:val="000C18B5"/>
    <w:rsid w:val="000C1DC6"/>
    <w:rsid w:val="000C6DEF"/>
    <w:rsid w:val="000D0F7C"/>
    <w:rsid w:val="000D3A7B"/>
    <w:rsid w:val="000D6CE4"/>
    <w:rsid w:val="000E07FA"/>
    <w:rsid w:val="000E24FC"/>
    <w:rsid w:val="000E3B54"/>
    <w:rsid w:val="000E430C"/>
    <w:rsid w:val="000E79F7"/>
    <w:rsid w:val="000F3888"/>
    <w:rsid w:val="000F38E9"/>
    <w:rsid w:val="000F3B42"/>
    <w:rsid w:val="00106E9F"/>
    <w:rsid w:val="0011086A"/>
    <w:rsid w:val="0011270D"/>
    <w:rsid w:val="001151F4"/>
    <w:rsid w:val="00116E18"/>
    <w:rsid w:val="00117922"/>
    <w:rsid w:val="001227BD"/>
    <w:rsid w:val="0012770F"/>
    <w:rsid w:val="00133FFF"/>
    <w:rsid w:val="0013524D"/>
    <w:rsid w:val="001364C7"/>
    <w:rsid w:val="001378F7"/>
    <w:rsid w:val="00141D63"/>
    <w:rsid w:val="001453BD"/>
    <w:rsid w:val="001470DF"/>
    <w:rsid w:val="00147AB1"/>
    <w:rsid w:val="00153854"/>
    <w:rsid w:val="001556EB"/>
    <w:rsid w:val="001642F1"/>
    <w:rsid w:val="001648DB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90B8D"/>
    <w:rsid w:val="00191293"/>
    <w:rsid w:val="001C117D"/>
    <w:rsid w:val="001D056C"/>
    <w:rsid w:val="001D0D1B"/>
    <w:rsid w:val="001D23AD"/>
    <w:rsid w:val="001D4849"/>
    <w:rsid w:val="001D59AB"/>
    <w:rsid w:val="001D77F5"/>
    <w:rsid w:val="001E3760"/>
    <w:rsid w:val="001E60F0"/>
    <w:rsid w:val="001F0C10"/>
    <w:rsid w:val="001F1A21"/>
    <w:rsid w:val="001F2E85"/>
    <w:rsid w:val="00200A4D"/>
    <w:rsid w:val="00205217"/>
    <w:rsid w:val="00206751"/>
    <w:rsid w:val="00210BF6"/>
    <w:rsid w:val="00220BAE"/>
    <w:rsid w:val="00225A64"/>
    <w:rsid w:val="002265E5"/>
    <w:rsid w:val="0023258E"/>
    <w:rsid w:val="00237DED"/>
    <w:rsid w:val="00240836"/>
    <w:rsid w:val="00241FAB"/>
    <w:rsid w:val="00250A69"/>
    <w:rsid w:val="00252FEF"/>
    <w:rsid w:val="00257807"/>
    <w:rsid w:val="00261408"/>
    <w:rsid w:val="00262741"/>
    <w:rsid w:val="0026765F"/>
    <w:rsid w:val="002744AA"/>
    <w:rsid w:val="00276D0D"/>
    <w:rsid w:val="00281217"/>
    <w:rsid w:val="00294379"/>
    <w:rsid w:val="00294B41"/>
    <w:rsid w:val="00294D4F"/>
    <w:rsid w:val="0029623F"/>
    <w:rsid w:val="002975A6"/>
    <w:rsid w:val="002B2F6A"/>
    <w:rsid w:val="002B6A0F"/>
    <w:rsid w:val="002C6F8D"/>
    <w:rsid w:val="002D1002"/>
    <w:rsid w:val="002D143F"/>
    <w:rsid w:val="002D4FA7"/>
    <w:rsid w:val="002D7926"/>
    <w:rsid w:val="002E1860"/>
    <w:rsid w:val="002E37EA"/>
    <w:rsid w:val="002E6638"/>
    <w:rsid w:val="002F1450"/>
    <w:rsid w:val="002F3896"/>
    <w:rsid w:val="002F784F"/>
    <w:rsid w:val="003043BB"/>
    <w:rsid w:val="00304E12"/>
    <w:rsid w:val="00306E69"/>
    <w:rsid w:val="00306E94"/>
    <w:rsid w:val="00310237"/>
    <w:rsid w:val="003126BC"/>
    <w:rsid w:val="003165A9"/>
    <w:rsid w:val="003245EE"/>
    <w:rsid w:val="00331A47"/>
    <w:rsid w:val="00334278"/>
    <w:rsid w:val="00337EA6"/>
    <w:rsid w:val="00341FCF"/>
    <w:rsid w:val="0034524C"/>
    <w:rsid w:val="00346A8C"/>
    <w:rsid w:val="00346B8F"/>
    <w:rsid w:val="00350964"/>
    <w:rsid w:val="00350C7B"/>
    <w:rsid w:val="00352933"/>
    <w:rsid w:val="003658AB"/>
    <w:rsid w:val="00366045"/>
    <w:rsid w:val="00366ED2"/>
    <w:rsid w:val="003676C8"/>
    <w:rsid w:val="00370632"/>
    <w:rsid w:val="0037226A"/>
    <w:rsid w:val="0038049B"/>
    <w:rsid w:val="00390646"/>
    <w:rsid w:val="00391DF3"/>
    <w:rsid w:val="003946EF"/>
    <w:rsid w:val="00397A14"/>
    <w:rsid w:val="003A1B6F"/>
    <w:rsid w:val="003B15BF"/>
    <w:rsid w:val="003B1BF6"/>
    <w:rsid w:val="003B2662"/>
    <w:rsid w:val="003B2B74"/>
    <w:rsid w:val="003B6824"/>
    <w:rsid w:val="003C47E1"/>
    <w:rsid w:val="003C5631"/>
    <w:rsid w:val="003D0E2E"/>
    <w:rsid w:val="003D688F"/>
    <w:rsid w:val="003E38C4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2097E"/>
    <w:rsid w:val="00434729"/>
    <w:rsid w:val="00436430"/>
    <w:rsid w:val="0045103D"/>
    <w:rsid w:val="00457363"/>
    <w:rsid w:val="004606F3"/>
    <w:rsid w:val="00460D8B"/>
    <w:rsid w:val="0046106A"/>
    <w:rsid w:val="00461EC6"/>
    <w:rsid w:val="00464B9D"/>
    <w:rsid w:val="0047036A"/>
    <w:rsid w:val="004704C6"/>
    <w:rsid w:val="00475F80"/>
    <w:rsid w:val="0047635F"/>
    <w:rsid w:val="00495D9F"/>
    <w:rsid w:val="00497A06"/>
    <w:rsid w:val="00497F9E"/>
    <w:rsid w:val="004A1965"/>
    <w:rsid w:val="004A2526"/>
    <w:rsid w:val="004A78E9"/>
    <w:rsid w:val="004A7EF3"/>
    <w:rsid w:val="004B3257"/>
    <w:rsid w:val="004C0CBE"/>
    <w:rsid w:val="004C0D7E"/>
    <w:rsid w:val="004C0EED"/>
    <w:rsid w:val="004C461C"/>
    <w:rsid w:val="004D1A26"/>
    <w:rsid w:val="004D2D35"/>
    <w:rsid w:val="004D3E71"/>
    <w:rsid w:val="004D5323"/>
    <w:rsid w:val="004D5D78"/>
    <w:rsid w:val="004E2563"/>
    <w:rsid w:val="004E5BD4"/>
    <w:rsid w:val="004F000C"/>
    <w:rsid w:val="004F433F"/>
    <w:rsid w:val="004F7EFA"/>
    <w:rsid w:val="00501ACB"/>
    <w:rsid w:val="00506B86"/>
    <w:rsid w:val="00511AB8"/>
    <w:rsid w:val="0051328C"/>
    <w:rsid w:val="005208CD"/>
    <w:rsid w:val="005271F3"/>
    <w:rsid w:val="00527A3E"/>
    <w:rsid w:val="00530108"/>
    <w:rsid w:val="00537F9B"/>
    <w:rsid w:val="0054642A"/>
    <w:rsid w:val="005557E7"/>
    <w:rsid w:val="00560F6A"/>
    <w:rsid w:val="00564C62"/>
    <w:rsid w:val="00565940"/>
    <w:rsid w:val="00573CF9"/>
    <w:rsid w:val="0057688F"/>
    <w:rsid w:val="005856A4"/>
    <w:rsid w:val="00586870"/>
    <w:rsid w:val="0059020E"/>
    <w:rsid w:val="00591734"/>
    <w:rsid w:val="00596027"/>
    <w:rsid w:val="0059737C"/>
    <w:rsid w:val="005A2463"/>
    <w:rsid w:val="005A6F6D"/>
    <w:rsid w:val="005A7DE8"/>
    <w:rsid w:val="005B055E"/>
    <w:rsid w:val="005B205C"/>
    <w:rsid w:val="005B5B83"/>
    <w:rsid w:val="005C3B78"/>
    <w:rsid w:val="005D0099"/>
    <w:rsid w:val="005D262E"/>
    <w:rsid w:val="005D78F0"/>
    <w:rsid w:val="005E3C0D"/>
    <w:rsid w:val="005E55C4"/>
    <w:rsid w:val="005E638B"/>
    <w:rsid w:val="005E751B"/>
    <w:rsid w:val="005E78A6"/>
    <w:rsid w:val="005F64BF"/>
    <w:rsid w:val="006013F8"/>
    <w:rsid w:val="006018EE"/>
    <w:rsid w:val="006021FC"/>
    <w:rsid w:val="006111E3"/>
    <w:rsid w:val="0061502E"/>
    <w:rsid w:val="006210A2"/>
    <w:rsid w:val="00623E36"/>
    <w:rsid w:val="00631C0F"/>
    <w:rsid w:val="00632C7A"/>
    <w:rsid w:val="006339EF"/>
    <w:rsid w:val="006344A3"/>
    <w:rsid w:val="006367D3"/>
    <w:rsid w:val="00637BAE"/>
    <w:rsid w:val="00640938"/>
    <w:rsid w:val="0064283F"/>
    <w:rsid w:val="00642DEB"/>
    <w:rsid w:val="00643136"/>
    <w:rsid w:val="00650495"/>
    <w:rsid w:val="00657A24"/>
    <w:rsid w:val="00670E9A"/>
    <w:rsid w:val="00676605"/>
    <w:rsid w:val="00677D0B"/>
    <w:rsid w:val="00682305"/>
    <w:rsid w:val="00686330"/>
    <w:rsid w:val="00686F72"/>
    <w:rsid w:val="006870FD"/>
    <w:rsid w:val="00687A70"/>
    <w:rsid w:val="00691C8A"/>
    <w:rsid w:val="006941E4"/>
    <w:rsid w:val="00697AD8"/>
    <w:rsid w:val="006A324A"/>
    <w:rsid w:val="006A39F7"/>
    <w:rsid w:val="006A5CE2"/>
    <w:rsid w:val="006B0225"/>
    <w:rsid w:val="006B1F06"/>
    <w:rsid w:val="006B4415"/>
    <w:rsid w:val="006B441F"/>
    <w:rsid w:val="006B756A"/>
    <w:rsid w:val="006C084B"/>
    <w:rsid w:val="006C0CCF"/>
    <w:rsid w:val="006C31EF"/>
    <w:rsid w:val="006D209D"/>
    <w:rsid w:val="006D4E9D"/>
    <w:rsid w:val="006D622E"/>
    <w:rsid w:val="006D701F"/>
    <w:rsid w:val="006E1669"/>
    <w:rsid w:val="006E4469"/>
    <w:rsid w:val="006E7EE0"/>
    <w:rsid w:val="006F0DD9"/>
    <w:rsid w:val="006F3DCD"/>
    <w:rsid w:val="006F78C9"/>
    <w:rsid w:val="00701A1B"/>
    <w:rsid w:val="00703D2A"/>
    <w:rsid w:val="00705288"/>
    <w:rsid w:val="0070668A"/>
    <w:rsid w:val="00707D95"/>
    <w:rsid w:val="00710B00"/>
    <w:rsid w:val="00714993"/>
    <w:rsid w:val="007216BB"/>
    <w:rsid w:val="00730997"/>
    <w:rsid w:val="00733784"/>
    <w:rsid w:val="00733A87"/>
    <w:rsid w:val="007420A8"/>
    <w:rsid w:val="0074452E"/>
    <w:rsid w:val="00752E23"/>
    <w:rsid w:val="00753238"/>
    <w:rsid w:val="00760E53"/>
    <w:rsid w:val="0076300C"/>
    <w:rsid w:val="0076625A"/>
    <w:rsid w:val="007710D6"/>
    <w:rsid w:val="00772D3E"/>
    <w:rsid w:val="007856AD"/>
    <w:rsid w:val="00791650"/>
    <w:rsid w:val="007949D1"/>
    <w:rsid w:val="007963A2"/>
    <w:rsid w:val="007A405C"/>
    <w:rsid w:val="007A6857"/>
    <w:rsid w:val="007C3305"/>
    <w:rsid w:val="007C580F"/>
    <w:rsid w:val="007C5F2A"/>
    <w:rsid w:val="007C6DD3"/>
    <w:rsid w:val="007C7662"/>
    <w:rsid w:val="007E2847"/>
    <w:rsid w:val="007F0AC8"/>
    <w:rsid w:val="007F11B6"/>
    <w:rsid w:val="007F26BD"/>
    <w:rsid w:val="007F390F"/>
    <w:rsid w:val="007F6F60"/>
    <w:rsid w:val="00805110"/>
    <w:rsid w:val="008061EB"/>
    <w:rsid w:val="00807BFF"/>
    <w:rsid w:val="008119D8"/>
    <w:rsid w:val="00812F15"/>
    <w:rsid w:val="008203BD"/>
    <w:rsid w:val="00822F4D"/>
    <w:rsid w:val="00825590"/>
    <w:rsid w:val="00825C3F"/>
    <w:rsid w:val="00825CF3"/>
    <w:rsid w:val="0083226F"/>
    <w:rsid w:val="00832F80"/>
    <w:rsid w:val="0083398E"/>
    <w:rsid w:val="00833F73"/>
    <w:rsid w:val="008350B1"/>
    <w:rsid w:val="00840CCC"/>
    <w:rsid w:val="00844257"/>
    <w:rsid w:val="008456E5"/>
    <w:rsid w:val="00845E94"/>
    <w:rsid w:val="008536BD"/>
    <w:rsid w:val="00856359"/>
    <w:rsid w:val="00856935"/>
    <w:rsid w:val="008625BD"/>
    <w:rsid w:val="0086589E"/>
    <w:rsid w:val="00867092"/>
    <w:rsid w:val="0087061A"/>
    <w:rsid w:val="00873C88"/>
    <w:rsid w:val="00875AFA"/>
    <w:rsid w:val="00877703"/>
    <w:rsid w:val="0088641E"/>
    <w:rsid w:val="008865E4"/>
    <w:rsid w:val="00891744"/>
    <w:rsid w:val="00891A1F"/>
    <w:rsid w:val="00892623"/>
    <w:rsid w:val="00893AEF"/>
    <w:rsid w:val="00896C16"/>
    <w:rsid w:val="008A111D"/>
    <w:rsid w:val="008A149E"/>
    <w:rsid w:val="008A55D4"/>
    <w:rsid w:val="008A6761"/>
    <w:rsid w:val="008B6E78"/>
    <w:rsid w:val="008C2B67"/>
    <w:rsid w:val="008D244F"/>
    <w:rsid w:val="008D303A"/>
    <w:rsid w:val="008D66ED"/>
    <w:rsid w:val="008E76B5"/>
    <w:rsid w:val="008F303D"/>
    <w:rsid w:val="008F33A0"/>
    <w:rsid w:val="008F404F"/>
    <w:rsid w:val="008F50E9"/>
    <w:rsid w:val="008F5FB9"/>
    <w:rsid w:val="008F6B18"/>
    <w:rsid w:val="008F6EEC"/>
    <w:rsid w:val="008F7A9A"/>
    <w:rsid w:val="0090052D"/>
    <w:rsid w:val="00903F33"/>
    <w:rsid w:val="00906F90"/>
    <w:rsid w:val="00907F6B"/>
    <w:rsid w:val="009125BE"/>
    <w:rsid w:val="00916056"/>
    <w:rsid w:val="00925595"/>
    <w:rsid w:val="00925F9A"/>
    <w:rsid w:val="00931A0F"/>
    <w:rsid w:val="00936B15"/>
    <w:rsid w:val="00944FBA"/>
    <w:rsid w:val="00953407"/>
    <w:rsid w:val="00954F05"/>
    <w:rsid w:val="00961D95"/>
    <w:rsid w:val="009657C3"/>
    <w:rsid w:val="00977C9B"/>
    <w:rsid w:val="00983F01"/>
    <w:rsid w:val="0099299C"/>
    <w:rsid w:val="00995EF5"/>
    <w:rsid w:val="0099640F"/>
    <w:rsid w:val="009A0FB1"/>
    <w:rsid w:val="009A3108"/>
    <w:rsid w:val="009B3508"/>
    <w:rsid w:val="009C3715"/>
    <w:rsid w:val="009D3281"/>
    <w:rsid w:val="009D3C51"/>
    <w:rsid w:val="009D4481"/>
    <w:rsid w:val="009D6360"/>
    <w:rsid w:val="009F4AAA"/>
    <w:rsid w:val="00A0027F"/>
    <w:rsid w:val="00A04232"/>
    <w:rsid w:val="00A06993"/>
    <w:rsid w:val="00A1083E"/>
    <w:rsid w:val="00A14328"/>
    <w:rsid w:val="00A1598F"/>
    <w:rsid w:val="00A169D4"/>
    <w:rsid w:val="00A20B83"/>
    <w:rsid w:val="00A45CC8"/>
    <w:rsid w:val="00A47D80"/>
    <w:rsid w:val="00A577D4"/>
    <w:rsid w:val="00A653B3"/>
    <w:rsid w:val="00A66133"/>
    <w:rsid w:val="00A662FC"/>
    <w:rsid w:val="00A741D6"/>
    <w:rsid w:val="00A758EC"/>
    <w:rsid w:val="00A76DBE"/>
    <w:rsid w:val="00A804AC"/>
    <w:rsid w:val="00A80F65"/>
    <w:rsid w:val="00A8454A"/>
    <w:rsid w:val="00A84EB9"/>
    <w:rsid w:val="00A85D4E"/>
    <w:rsid w:val="00A86068"/>
    <w:rsid w:val="00A8688C"/>
    <w:rsid w:val="00A9309E"/>
    <w:rsid w:val="00A948A9"/>
    <w:rsid w:val="00AA05D9"/>
    <w:rsid w:val="00AA0AC3"/>
    <w:rsid w:val="00AA2FDB"/>
    <w:rsid w:val="00AA33BE"/>
    <w:rsid w:val="00AA4486"/>
    <w:rsid w:val="00AB1A5F"/>
    <w:rsid w:val="00AB4375"/>
    <w:rsid w:val="00AC1582"/>
    <w:rsid w:val="00AC77C0"/>
    <w:rsid w:val="00AD2705"/>
    <w:rsid w:val="00AF1754"/>
    <w:rsid w:val="00B00E68"/>
    <w:rsid w:val="00B02739"/>
    <w:rsid w:val="00B03AB5"/>
    <w:rsid w:val="00B057EF"/>
    <w:rsid w:val="00B06126"/>
    <w:rsid w:val="00B06D75"/>
    <w:rsid w:val="00B12FBB"/>
    <w:rsid w:val="00B23AA1"/>
    <w:rsid w:val="00B25245"/>
    <w:rsid w:val="00B26163"/>
    <w:rsid w:val="00B26870"/>
    <w:rsid w:val="00B3149D"/>
    <w:rsid w:val="00B31929"/>
    <w:rsid w:val="00B42002"/>
    <w:rsid w:val="00B42EE0"/>
    <w:rsid w:val="00B43E91"/>
    <w:rsid w:val="00B46E0F"/>
    <w:rsid w:val="00B50213"/>
    <w:rsid w:val="00B56721"/>
    <w:rsid w:val="00B577BD"/>
    <w:rsid w:val="00B64013"/>
    <w:rsid w:val="00B6652F"/>
    <w:rsid w:val="00B701B1"/>
    <w:rsid w:val="00B72CF3"/>
    <w:rsid w:val="00B747EE"/>
    <w:rsid w:val="00B818DC"/>
    <w:rsid w:val="00B81AD6"/>
    <w:rsid w:val="00B83810"/>
    <w:rsid w:val="00B83D8C"/>
    <w:rsid w:val="00B84196"/>
    <w:rsid w:val="00B86AED"/>
    <w:rsid w:val="00B87DA2"/>
    <w:rsid w:val="00B91E63"/>
    <w:rsid w:val="00B946E6"/>
    <w:rsid w:val="00B948F1"/>
    <w:rsid w:val="00B9701D"/>
    <w:rsid w:val="00BA2CF6"/>
    <w:rsid w:val="00BB4A11"/>
    <w:rsid w:val="00BC03D3"/>
    <w:rsid w:val="00BC419C"/>
    <w:rsid w:val="00BD0D62"/>
    <w:rsid w:val="00BD3B58"/>
    <w:rsid w:val="00BE15ED"/>
    <w:rsid w:val="00BE1600"/>
    <w:rsid w:val="00BE42B5"/>
    <w:rsid w:val="00BE5701"/>
    <w:rsid w:val="00BF124E"/>
    <w:rsid w:val="00BF34ED"/>
    <w:rsid w:val="00BF4110"/>
    <w:rsid w:val="00BF7107"/>
    <w:rsid w:val="00C00BB1"/>
    <w:rsid w:val="00C0378B"/>
    <w:rsid w:val="00C03F32"/>
    <w:rsid w:val="00C0509D"/>
    <w:rsid w:val="00C101EB"/>
    <w:rsid w:val="00C24358"/>
    <w:rsid w:val="00C261DC"/>
    <w:rsid w:val="00C26398"/>
    <w:rsid w:val="00C31FF3"/>
    <w:rsid w:val="00C341F1"/>
    <w:rsid w:val="00C4225D"/>
    <w:rsid w:val="00C42EEB"/>
    <w:rsid w:val="00C44A86"/>
    <w:rsid w:val="00C50551"/>
    <w:rsid w:val="00C50DBB"/>
    <w:rsid w:val="00C51BF4"/>
    <w:rsid w:val="00C54F51"/>
    <w:rsid w:val="00C60C71"/>
    <w:rsid w:val="00C71519"/>
    <w:rsid w:val="00C718E0"/>
    <w:rsid w:val="00C8284E"/>
    <w:rsid w:val="00C8288A"/>
    <w:rsid w:val="00C8570B"/>
    <w:rsid w:val="00C91A08"/>
    <w:rsid w:val="00C96065"/>
    <w:rsid w:val="00C97902"/>
    <w:rsid w:val="00CA066E"/>
    <w:rsid w:val="00CA7E94"/>
    <w:rsid w:val="00CB139B"/>
    <w:rsid w:val="00CB3334"/>
    <w:rsid w:val="00CB586E"/>
    <w:rsid w:val="00CC7AFF"/>
    <w:rsid w:val="00CD259E"/>
    <w:rsid w:val="00CE20AB"/>
    <w:rsid w:val="00CE2480"/>
    <w:rsid w:val="00CE58E0"/>
    <w:rsid w:val="00CF1FA6"/>
    <w:rsid w:val="00CF3D11"/>
    <w:rsid w:val="00CF7C8A"/>
    <w:rsid w:val="00D003BD"/>
    <w:rsid w:val="00D01567"/>
    <w:rsid w:val="00D04286"/>
    <w:rsid w:val="00D051FF"/>
    <w:rsid w:val="00D160CA"/>
    <w:rsid w:val="00D17A36"/>
    <w:rsid w:val="00D17F98"/>
    <w:rsid w:val="00D218F7"/>
    <w:rsid w:val="00D21BAC"/>
    <w:rsid w:val="00D21BB0"/>
    <w:rsid w:val="00D23D4D"/>
    <w:rsid w:val="00D27667"/>
    <w:rsid w:val="00D30084"/>
    <w:rsid w:val="00D34640"/>
    <w:rsid w:val="00D351C9"/>
    <w:rsid w:val="00D36B4F"/>
    <w:rsid w:val="00D40D6D"/>
    <w:rsid w:val="00D44A8A"/>
    <w:rsid w:val="00D5190E"/>
    <w:rsid w:val="00D56531"/>
    <w:rsid w:val="00D621F0"/>
    <w:rsid w:val="00D62D7B"/>
    <w:rsid w:val="00D62F98"/>
    <w:rsid w:val="00D6456B"/>
    <w:rsid w:val="00D65DC9"/>
    <w:rsid w:val="00D661D1"/>
    <w:rsid w:val="00D7400B"/>
    <w:rsid w:val="00D75DA9"/>
    <w:rsid w:val="00D845A1"/>
    <w:rsid w:val="00D85F41"/>
    <w:rsid w:val="00D85F74"/>
    <w:rsid w:val="00D86BA4"/>
    <w:rsid w:val="00D92F29"/>
    <w:rsid w:val="00D93BD4"/>
    <w:rsid w:val="00DB268B"/>
    <w:rsid w:val="00DB310D"/>
    <w:rsid w:val="00DB3EF8"/>
    <w:rsid w:val="00DB720D"/>
    <w:rsid w:val="00DC2FAC"/>
    <w:rsid w:val="00DC6045"/>
    <w:rsid w:val="00DD29F2"/>
    <w:rsid w:val="00DE142A"/>
    <w:rsid w:val="00DE23B5"/>
    <w:rsid w:val="00DE6716"/>
    <w:rsid w:val="00DE70AC"/>
    <w:rsid w:val="00DF05C4"/>
    <w:rsid w:val="00DF0607"/>
    <w:rsid w:val="00DF273E"/>
    <w:rsid w:val="00DF2E84"/>
    <w:rsid w:val="00DF49CE"/>
    <w:rsid w:val="00DF6851"/>
    <w:rsid w:val="00DF71D2"/>
    <w:rsid w:val="00DF7233"/>
    <w:rsid w:val="00E02495"/>
    <w:rsid w:val="00E03427"/>
    <w:rsid w:val="00E04B88"/>
    <w:rsid w:val="00E066A1"/>
    <w:rsid w:val="00E11F29"/>
    <w:rsid w:val="00E12085"/>
    <w:rsid w:val="00E15400"/>
    <w:rsid w:val="00E20FE4"/>
    <w:rsid w:val="00E2195C"/>
    <w:rsid w:val="00E23CB5"/>
    <w:rsid w:val="00E2672A"/>
    <w:rsid w:val="00E32851"/>
    <w:rsid w:val="00E3329F"/>
    <w:rsid w:val="00E341C4"/>
    <w:rsid w:val="00E356C3"/>
    <w:rsid w:val="00E4132A"/>
    <w:rsid w:val="00E424D4"/>
    <w:rsid w:val="00E56CFE"/>
    <w:rsid w:val="00E57EBB"/>
    <w:rsid w:val="00E61D2A"/>
    <w:rsid w:val="00E65314"/>
    <w:rsid w:val="00E6580D"/>
    <w:rsid w:val="00E67071"/>
    <w:rsid w:val="00E674F3"/>
    <w:rsid w:val="00E71656"/>
    <w:rsid w:val="00E720A3"/>
    <w:rsid w:val="00E7384F"/>
    <w:rsid w:val="00E7394D"/>
    <w:rsid w:val="00E7561E"/>
    <w:rsid w:val="00E773A8"/>
    <w:rsid w:val="00E83DA5"/>
    <w:rsid w:val="00EB0328"/>
    <w:rsid w:val="00EB05F7"/>
    <w:rsid w:val="00EB08E7"/>
    <w:rsid w:val="00EB1DBC"/>
    <w:rsid w:val="00EB34B9"/>
    <w:rsid w:val="00EB53A3"/>
    <w:rsid w:val="00EC227C"/>
    <w:rsid w:val="00EC3EF2"/>
    <w:rsid w:val="00EC4F03"/>
    <w:rsid w:val="00EC5E4C"/>
    <w:rsid w:val="00ED5AB4"/>
    <w:rsid w:val="00EE1015"/>
    <w:rsid w:val="00EE3AAD"/>
    <w:rsid w:val="00EE44B0"/>
    <w:rsid w:val="00EE5505"/>
    <w:rsid w:val="00EF0C4B"/>
    <w:rsid w:val="00EF16BB"/>
    <w:rsid w:val="00EF4021"/>
    <w:rsid w:val="00F06049"/>
    <w:rsid w:val="00F10A1D"/>
    <w:rsid w:val="00F16E21"/>
    <w:rsid w:val="00F21B44"/>
    <w:rsid w:val="00F246A2"/>
    <w:rsid w:val="00F2510B"/>
    <w:rsid w:val="00F40211"/>
    <w:rsid w:val="00F40585"/>
    <w:rsid w:val="00F52D0D"/>
    <w:rsid w:val="00F60451"/>
    <w:rsid w:val="00F63B09"/>
    <w:rsid w:val="00F6602B"/>
    <w:rsid w:val="00F731BA"/>
    <w:rsid w:val="00F76C8E"/>
    <w:rsid w:val="00F8083E"/>
    <w:rsid w:val="00F8205F"/>
    <w:rsid w:val="00F82CDE"/>
    <w:rsid w:val="00F8546E"/>
    <w:rsid w:val="00F856CC"/>
    <w:rsid w:val="00F87991"/>
    <w:rsid w:val="00F96375"/>
    <w:rsid w:val="00F965B2"/>
    <w:rsid w:val="00FA0BB1"/>
    <w:rsid w:val="00FD4C71"/>
    <w:rsid w:val="00FD6BFA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4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140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261408"/>
    <w:pPr>
      <w:tabs>
        <w:tab w:val="right" w:pos="9204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261408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lockText">
    <w:name w:val="Block Text"/>
    <w:basedOn w:val="Normal"/>
    <w:uiPriority w:val="99"/>
    <w:rsid w:val="00261408"/>
    <w:pPr>
      <w:spacing w:after="0" w:line="240" w:lineRule="auto"/>
      <w:ind w:left="1980" w:right="-85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140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6140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14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61408"/>
    <w:pPr>
      <w:ind w:left="720"/>
    </w:pPr>
    <w:rPr>
      <w:rFonts w:cs="Calibri"/>
      <w:lang w:eastAsia="en-US"/>
    </w:rPr>
  </w:style>
  <w:style w:type="paragraph" w:customStyle="1" w:styleId="ConsPlusCell">
    <w:name w:val="ConsPlusCell"/>
    <w:uiPriority w:val="99"/>
    <w:rsid w:val="00261408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4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40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461EC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873C88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1D59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59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59AB"/>
    <w:rPr>
      <w:b/>
      <w:bCs/>
    </w:rPr>
  </w:style>
  <w:style w:type="paragraph" w:customStyle="1" w:styleId="font5">
    <w:name w:val="font5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uiPriority w:val="99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19">
    <w:name w:val="xl11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20">
    <w:name w:val="xl12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uiPriority w:val="99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2F9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40585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624</TotalTime>
  <Pages>6</Pages>
  <Words>1029</Words>
  <Characters>5871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24</cp:revision>
  <cp:lastPrinted>2006-01-04T18:15:00Z</cp:lastPrinted>
  <dcterms:created xsi:type="dcterms:W3CDTF">2019-06-26T05:43:00Z</dcterms:created>
  <dcterms:modified xsi:type="dcterms:W3CDTF">2006-01-04T19:49:00Z</dcterms:modified>
</cp:coreProperties>
</file>