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77" w:rsidRDefault="00BA3CA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585F77" w:rsidRDefault="00BA3CA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объектах, находящихся в муниципальной собственности  Аланапского сельского поселения  Верхнебуреинского муниципального района Хабаровского края (за исключением земельных участков)</w:t>
      </w:r>
    </w:p>
    <w:p w:rsidR="00585F77" w:rsidRDefault="00585F77">
      <w:pPr>
        <w:jc w:val="center"/>
        <w:rPr>
          <w:sz w:val="28"/>
          <w:szCs w:val="28"/>
        </w:rPr>
      </w:pPr>
    </w:p>
    <w:tbl>
      <w:tblPr>
        <w:tblStyle w:val="a5"/>
        <w:tblW w:w="14786" w:type="dxa"/>
        <w:tblLayout w:type="fixed"/>
        <w:tblLook w:val="04A0"/>
      </w:tblPr>
      <w:tblGrid>
        <w:gridCol w:w="503"/>
        <w:gridCol w:w="1873"/>
        <w:gridCol w:w="1560"/>
        <w:gridCol w:w="1984"/>
        <w:gridCol w:w="1281"/>
        <w:gridCol w:w="1643"/>
        <w:gridCol w:w="1486"/>
        <w:gridCol w:w="1544"/>
        <w:gridCol w:w="1289"/>
        <w:gridCol w:w="1623"/>
      </w:tblGrid>
      <w:tr w:rsidR="00585F7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имущества¹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Местонахождение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Техническая характеристика (площадь, протяженность, объем)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 технической характеристики (кв.м., п.м., куб.м.)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Целевое назначение (для исполнения каких полномочий района используется)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Правовой режим²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Обременение правами тре</w:t>
            </w:r>
            <w:r>
              <w:rPr>
                <w:lang w:eastAsia="en-US"/>
              </w:rPr>
              <w:t>тьих лиц³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Ограничения использования</w:t>
            </w:r>
            <w:proofErr w:type="gramStart"/>
            <w:r>
              <w:rPr>
                <w:rFonts w:eastAsiaTheme="majorEastAsia"/>
                <w:sz w:val="22"/>
                <w:szCs w:val="22"/>
                <w:vertAlign w:val="superscript"/>
                <w:lang w:eastAsia="en-US"/>
              </w:rPr>
              <w:t>4</w:t>
            </w:r>
            <w:proofErr w:type="gramEnd"/>
          </w:p>
        </w:tc>
      </w:tr>
      <w:tr w:rsidR="00585F7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85F7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Здание администрации Аланапского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ланап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ул.Советская дом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27:05:0701004:70</w:t>
            </w:r>
          </w:p>
          <w:p w:rsidR="00585F77" w:rsidRDefault="00585F77">
            <w:pPr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 w:rsidP="00BA3CAE">
            <w:pPr>
              <w:rPr>
                <w:lang w:eastAsia="en-US"/>
              </w:rPr>
            </w:pPr>
            <w:r>
              <w:rPr>
                <w:lang w:eastAsia="en-US"/>
              </w:rPr>
              <w:t>78,5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Нежилое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Оперативное управление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85F7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Сельского Дома культуры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ланап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ул.Советская дом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27-27-02/004/2006-096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 w:rsidP="00BA3CAE">
            <w:pPr>
              <w:rPr>
                <w:lang w:eastAsia="en-US"/>
              </w:rPr>
            </w:pPr>
            <w:r>
              <w:rPr>
                <w:lang w:eastAsia="en-US"/>
              </w:rPr>
              <w:t>398,2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ежилое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Оперативное управление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85F7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С.Аланап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абочая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27:05:0000000:998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33,817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jc w:val="center"/>
            </w:pPr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r>
              <w:rPr>
                <w:lang w:eastAsia="en-US"/>
              </w:rPr>
              <w:t>казна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85F7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ланап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ул.Озерная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27:05:0701001:94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23,436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jc w:val="center"/>
            </w:pPr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r>
              <w:rPr>
                <w:lang w:eastAsia="en-US"/>
              </w:rPr>
              <w:t>казна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85F7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ланап</w:t>
            </w:r>
            <w:proofErr w:type="spellEnd"/>
          </w:p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азо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27:05:0000000:1013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22,685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jc w:val="center"/>
            </w:pPr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r>
              <w:rPr>
                <w:lang w:eastAsia="en-US"/>
              </w:rPr>
              <w:t>казна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85F7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ланап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27:05:0000000:1017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74,609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jc w:val="center"/>
            </w:pPr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r>
              <w:rPr>
                <w:lang w:eastAsia="en-US"/>
              </w:rPr>
              <w:t>казна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85F7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ланап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ул.Гаражная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27:05:0000000:1014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12,691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jc w:val="center"/>
            </w:pPr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r>
              <w:rPr>
                <w:lang w:eastAsia="en-US"/>
              </w:rPr>
              <w:t>казна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85F7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ланап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27:05:0000000:1016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7,280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jc w:val="center"/>
            </w:pPr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</w:t>
            </w:r>
            <w:r>
              <w:rPr>
                <w:sz w:val="20"/>
                <w:szCs w:val="20"/>
              </w:rPr>
              <w:t>дорожного транспорта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r>
              <w:rPr>
                <w:lang w:eastAsia="en-US"/>
              </w:rPr>
              <w:t>казна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85F7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ланап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ул.Советская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27:05:0000000:1015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29,417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jc w:val="center"/>
            </w:pPr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r>
              <w:rPr>
                <w:lang w:eastAsia="en-US"/>
              </w:rPr>
              <w:t>казна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85F7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с.Аланап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ул.Дружбы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27:05:0000000:1012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206,918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pPr>
              <w:jc w:val="center"/>
            </w:pPr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Под объекты переработки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уничтожения, утилизации и захоронения отходов( под свалку ТБО)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Default="00BA3CAE">
            <w:r>
              <w:rPr>
                <w:lang w:eastAsia="en-US"/>
              </w:rPr>
              <w:t>казна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585F77" w:rsidRDefault="00585F77">
      <w:pPr>
        <w:jc w:val="center"/>
        <w:rPr>
          <w:sz w:val="28"/>
          <w:szCs w:val="28"/>
        </w:rPr>
      </w:pPr>
    </w:p>
    <w:p w:rsidR="00585F77" w:rsidRDefault="00BA3CA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2019935</wp:posOffset>
            </wp:positionH>
            <wp:positionV relativeFrom="margin">
              <wp:posOffset>2254250</wp:posOffset>
            </wp:positionV>
            <wp:extent cx="993775" cy="6680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5F77" w:rsidRDefault="00585F77">
      <w:pPr>
        <w:rPr>
          <w:sz w:val="28"/>
          <w:szCs w:val="28"/>
        </w:rPr>
      </w:pPr>
    </w:p>
    <w:p w:rsidR="00585F77" w:rsidRDefault="00BA3CAE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М.А.Повар</w:t>
      </w:r>
    </w:p>
    <w:p w:rsidR="00585F77" w:rsidRDefault="00585F77">
      <w:pPr>
        <w:rPr>
          <w:sz w:val="28"/>
          <w:szCs w:val="28"/>
        </w:rPr>
      </w:pPr>
    </w:p>
    <w:p w:rsidR="00585F77" w:rsidRDefault="00BA3C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585F77" w:rsidRDefault="00BA3C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¹Наименование имущества указывается в соответствии с </w:t>
      </w:r>
      <w:r>
        <w:rPr>
          <w:sz w:val="22"/>
          <w:szCs w:val="22"/>
        </w:rPr>
        <w:t>наименованием, указанным в Реестре муниципального имущества Верхнебуреинского муниципального района</w:t>
      </w:r>
    </w:p>
    <w:p w:rsidR="00585F77" w:rsidRDefault="00BA3CAE">
      <w:pPr>
        <w:jc w:val="both"/>
        <w:rPr>
          <w:sz w:val="22"/>
          <w:szCs w:val="22"/>
        </w:rPr>
      </w:pPr>
      <w:r>
        <w:rPr>
          <w:sz w:val="22"/>
          <w:szCs w:val="22"/>
        </w:rPr>
        <w:t>²Варианты заполнения графы: казна, оперативное управление, хозяйственное ведение</w:t>
      </w:r>
    </w:p>
    <w:p w:rsidR="00585F77" w:rsidRDefault="00BA3C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³Сведения о заключенных </w:t>
      </w:r>
      <w:proofErr w:type="gramStart"/>
      <w:r>
        <w:rPr>
          <w:sz w:val="22"/>
          <w:szCs w:val="22"/>
        </w:rPr>
        <w:t>договорах</w:t>
      </w:r>
      <w:proofErr w:type="gramEnd"/>
      <w:r>
        <w:rPr>
          <w:sz w:val="22"/>
          <w:szCs w:val="22"/>
        </w:rPr>
        <w:t xml:space="preserve"> о передаче объекта во временное владение </w:t>
      </w:r>
      <w:r>
        <w:rPr>
          <w:sz w:val="22"/>
          <w:szCs w:val="22"/>
        </w:rPr>
        <w:t>и (или) пользование</w:t>
      </w:r>
    </w:p>
    <w:p w:rsidR="00585F77" w:rsidRDefault="00BA3CAE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 xml:space="preserve">Графа предназначена для отметки о статусе объекта культурного наследия, о  включении объекта в Прогнозный план приватизации муниципального имущества, о планируемой передаче на иной уровень собственности, о состоянии, требующем </w:t>
      </w:r>
      <w:r>
        <w:rPr>
          <w:sz w:val="22"/>
          <w:szCs w:val="22"/>
        </w:rPr>
        <w:t>капитального ремонта или реконструкции, а также об иных обстоятельствах, ограничивающих использование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предпринимател</w:t>
      </w:r>
      <w:r>
        <w:rPr>
          <w:sz w:val="22"/>
          <w:szCs w:val="22"/>
        </w:rPr>
        <w:t>ьства</w:t>
      </w:r>
      <w:proofErr w:type="gramEnd"/>
    </w:p>
    <w:p w:rsidR="00585F77" w:rsidRDefault="00585F77">
      <w:pPr>
        <w:jc w:val="both"/>
        <w:rPr>
          <w:sz w:val="22"/>
          <w:szCs w:val="22"/>
        </w:rPr>
      </w:pPr>
    </w:p>
    <w:p w:rsidR="00585F77" w:rsidRDefault="00585F77">
      <w:pPr>
        <w:jc w:val="both"/>
        <w:rPr>
          <w:sz w:val="22"/>
          <w:szCs w:val="22"/>
        </w:rPr>
      </w:pPr>
    </w:p>
    <w:p w:rsidR="00585F77" w:rsidRDefault="00585F77">
      <w:pPr>
        <w:jc w:val="both"/>
        <w:rPr>
          <w:sz w:val="22"/>
          <w:szCs w:val="22"/>
        </w:rPr>
      </w:pPr>
    </w:p>
    <w:p w:rsidR="00585F77" w:rsidRDefault="00585F77">
      <w:pPr>
        <w:jc w:val="both"/>
        <w:rPr>
          <w:sz w:val="22"/>
          <w:szCs w:val="22"/>
        </w:rPr>
      </w:pPr>
    </w:p>
    <w:p w:rsidR="00585F77" w:rsidRDefault="00585F77">
      <w:pPr>
        <w:jc w:val="both"/>
        <w:rPr>
          <w:sz w:val="22"/>
          <w:szCs w:val="22"/>
        </w:rPr>
      </w:pPr>
    </w:p>
    <w:tbl>
      <w:tblPr>
        <w:tblStyle w:val="a5"/>
        <w:tblW w:w="0" w:type="auto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9"/>
      </w:tblGrid>
      <w:tr w:rsidR="00585F77">
        <w:tc>
          <w:tcPr>
            <w:tcW w:w="2629" w:type="dxa"/>
            <w:hideMark/>
          </w:tcPr>
          <w:p w:rsidR="00585F77" w:rsidRDefault="00585F77">
            <w:pPr>
              <w:spacing w:line="240" w:lineRule="exact"/>
              <w:rPr>
                <w:lang w:eastAsia="en-US"/>
              </w:rPr>
            </w:pPr>
          </w:p>
        </w:tc>
      </w:tr>
    </w:tbl>
    <w:p w:rsidR="00585F77" w:rsidRDefault="00585F77">
      <w:pPr>
        <w:spacing w:line="240" w:lineRule="exact"/>
        <w:jc w:val="right"/>
      </w:pPr>
    </w:p>
    <w:p w:rsidR="00585F77" w:rsidRDefault="00585F77">
      <w:pPr>
        <w:rPr>
          <w:sz w:val="28"/>
          <w:szCs w:val="28"/>
        </w:rPr>
      </w:pPr>
    </w:p>
    <w:p w:rsidR="00585F77" w:rsidRDefault="00BA3CA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585F77" w:rsidRDefault="00BA3C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 земельных участках, находящихся в муниципальной собственности  Аланапского сельского поселения   Верхнебуреинского муниципального района Хабаровского края</w:t>
      </w:r>
    </w:p>
    <w:p w:rsidR="00585F77" w:rsidRDefault="00585F77">
      <w:pPr>
        <w:jc w:val="center"/>
        <w:rPr>
          <w:sz w:val="28"/>
          <w:szCs w:val="28"/>
        </w:rPr>
      </w:pPr>
    </w:p>
    <w:p w:rsidR="00585F77" w:rsidRDefault="00585F77">
      <w:pPr>
        <w:jc w:val="center"/>
        <w:rPr>
          <w:sz w:val="28"/>
          <w:szCs w:val="28"/>
        </w:rPr>
      </w:pPr>
    </w:p>
    <w:tbl>
      <w:tblPr>
        <w:tblStyle w:val="a5"/>
        <w:tblW w:w="14145" w:type="dxa"/>
        <w:tblLayout w:type="fixed"/>
        <w:tblLook w:val="04A0"/>
      </w:tblPr>
      <w:tblGrid>
        <w:gridCol w:w="541"/>
        <w:gridCol w:w="2263"/>
        <w:gridCol w:w="1701"/>
        <w:gridCol w:w="1701"/>
        <w:gridCol w:w="1701"/>
        <w:gridCol w:w="1559"/>
        <w:gridCol w:w="1984"/>
        <w:gridCol w:w="2695"/>
      </w:tblGrid>
      <w:tr w:rsidR="00585F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Тип </w:t>
            </w:r>
            <w:proofErr w:type="gramStart"/>
            <w:r>
              <w:rPr>
                <w:sz w:val="24"/>
                <w:szCs w:val="24"/>
                <w:lang w:eastAsia="en-US"/>
              </w:rPr>
              <w:t>земельного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участка</w:t>
            </w:r>
            <w:r>
              <w:rPr>
                <w:sz w:val="24"/>
                <w:szCs w:val="24"/>
                <w:vertAlign w:val="superscript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земельного участка,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Разрешенное использование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номер государственной регистрации права муниципальной собственности</w:t>
            </w:r>
          </w:p>
        </w:tc>
      </w:tr>
      <w:tr w:rsidR="00585F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585F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585F77" w:rsidRDefault="00585F77">
      <w:pPr>
        <w:jc w:val="center"/>
        <w:rPr>
          <w:sz w:val="28"/>
          <w:szCs w:val="28"/>
        </w:rPr>
      </w:pPr>
    </w:p>
    <w:p w:rsidR="00585F77" w:rsidRDefault="00585F77">
      <w:pPr>
        <w:rPr>
          <w:sz w:val="28"/>
          <w:szCs w:val="28"/>
        </w:rPr>
      </w:pPr>
    </w:p>
    <w:p w:rsidR="00585F77" w:rsidRDefault="00585F77">
      <w:pPr>
        <w:rPr>
          <w:sz w:val="28"/>
          <w:szCs w:val="28"/>
        </w:rPr>
      </w:pPr>
    </w:p>
    <w:p w:rsidR="00585F77" w:rsidRDefault="00585F77">
      <w:pPr>
        <w:rPr>
          <w:sz w:val="28"/>
          <w:szCs w:val="28"/>
        </w:rPr>
      </w:pPr>
    </w:p>
    <w:p w:rsidR="00585F77" w:rsidRDefault="00585F77">
      <w:pPr>
        <w:rPr>
          <w:sz w:val="28"/>
          <w:szCs w:val="28"/>
        </w:rPr>
      </w:pPr>
    </w:p>
    <w:p w:rsidR="00585F77" w:rsidRDefault="00585F77">
      <w:pPr>
        <w:rPr>
          <w:sz w:val="28"/>
          <w:szCs w:val="28"/>
        </w:rPr>
      </w:pPr>
    </w:p>
    <w:p w:rsidR="00585F77" w:rsidRDefault="00585F77">
      <w:pPr>
        <w:rPr>
          <w:sz w:val="28"/>
          <w:szCs w:val="28"/>
        </w:rPr>
      </w:pPr>
    </w:p>
    <w:p w:rsidR="00585F77" w:rsidRDefault="00585F77">
      <w:pPr>
        <w:rPr>
          <w:sz w:val="28"/>
          <w:szCs w:val="28"/>
        </w:rPr>
      </w:pPr>
    </w:p>
    <w:p w:rsidR="00585F77" w:rsidRDefault="00585F77">
      <w:pPr>
        <w:rPr>
          <w:sz w:val="28"/>
          <w:szCs w:val="28"/>
        </w:rPr>
      </w:pPr>
    </w:p>
    <w:p w:rsidR="00585F77" w:rsidRDefault="00585F77">
      <w:pPr>
        <w:rPr>
          <w:sz w:val="28"/>
          <w:szCs w:val="28"/>
        </w:rPr>
      </w:pPr>
    </w:p>
    <w:p w:rsidR="00585F77" w:rsidRDefault="00585F77">
      <w:pPr>
        <w:rPr>
          <w:sz w:val="28"/>
          <w:szCs w:val="28"/>
        </w:rPr>
      </w:pPr>
    </w:p>
    <w:p w:rsidR="00585F77" w:rsidRDefault="00BA3C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585F77" w:rsidRDefault="00BA3CAE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5</w:t>
      </w:r>
      <w:r>
        <w:rPr>
          <w:sz w:val="22"/>
          <w:szCs w:val="22"/>
        </w:rPr>
        <w:t>Варианты заполнения графы: обособленный, единое землепользование, многоконтурный</w:t>
      </w:r>
    </w:p>
    <w:p w:rsidR="00585F77" w:rsidRDefault="00585F77">
      <w:pPr>
        <w:jc w:val="both"/>
        <w:rPr>
          <w:sz w:val="22"/>
          <w:szCs w:val="22"/>
        </w:rPr>
      </w:pPr>
    </w:p>
    <w:p w:rsidR="00585F77" w:rsidRDefault="00585F77">
      <w:pPr>
        <w:jc w:val="both"/>
        <w:rPr>
          <w:sz w:val="22"/>
          <w:szCs w:val="22"/>
        </w:rPr>
      </w:pPr>
    </w:p>
    <w:p w:rsidR="00585F77" w:rsidRDefault="00585F77">
      <w:pPr>
        <w:jc w:val="both"/>
        <w:rPr>
          <w:sz w:val="22"/>
          <w:szCs w:val="22"/>
        </w:rPr>
      </w:pPr>
    </w:p>
    <w:p w:rsidR="00585F77" w:rsidRDefault="00585F77">
      <w:pPr>
        <w:jc w:val="both"/>
        <w:rPr>
          <w:sz w:val="22"/>
          <w:szCs w:val="22"/>
        </w:rPr>
      </w:pPr>
    </w:p>
    <w:p w:rsidR="00585F77" w:rsidRDefault="00585F77">
      <w:pPr>
        <w:jc w:val="both"/>
        <w:rPr>
          <w:sz w:val="22"/>
          <w:szCs w:val="22"/>
        </w:rPr>
      </w:pPr>
    </w:p>
    <w:p w:rsidR="00585F77" w:rsidRDefault="00585F77">
      <w:pPr>
        <w:jc w:val="both"/>
        <w:rPr>
          <w:sz w:val="22"/>
          <w:szCs w:val="22"/>
        </w:rPr>
      </w:pPr>
    </w:p>
    <w:tbl>
      <w:tblPr>
        <w:tblStyle w:val="a5"/>
        <w:tblW w:w="2976" w:type="dxa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6"/>
      </w:tblGrid>
      <w:tr w:rsidR="00585F77">
        <w:tc>
          <w:tcPr>
            <w:tcW w:w="2976" w:type="dxa"/>
            <w:hideMark/>
          </w:tcPr>
          <w:p w:rsidR="00585F77" w:rsidRDefault="00585F77">
            <w:pPr>
              <w:spacing w:line="240" w:lineRule="exact"/>
              <w:rPr>
                <w:lang w:eastAsia="en-US"/>
              </w:rPr>
            </w:pPr>
          </w:p>
        </w:tc>
      </w:tr>
    </w:tbl>
    <w:p w:rsidR="00585F77" w:rsidRDefault="00585F77">
      <w:pPr>
        <w:spacing w:line="240" w:lineRule="exact"/>
        <w:jc w:val="right"/>
      </w:pPr>
    </w:p>
    <w:p w:rsidR="00585F77" w:rsidRDefault="00BA3C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</w:t>
      </w:r>
    </w:p>
    <w:p w:rsidR="00585F77" w:rsidRDefault="00BA3CAE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земельных участках, находящихся в муниципальной собственности  Аланапского сельского поселения Верхнебуреинского муниципального района Хабаровского края</w:t>
      </w:r>
    </w:p>
    <w:p w:rsidR="00585F77" w:rsidRDefault="00585F77">
      <w:pPr>
        <w:jc w:val="center"/>
        <w:rPr>
          <w:sz w:val="28"/>
          <w:szCs w:val="28"/>
        </w:rPr>
      </w:pPr>
    </w:p>
    <w:p w:rsidR="00585F77" w:rsidRDefault="00585F77">
      <w:pPr>
        <w:jc w:val="center"/>
        <w:rPr>
          <w:sz w:val="28"/>
          <w:szCs w:val="28"/>
        </w:rPr>
      </w:pPr>
    </w:p>
    <w:tbl>
      <w:tblPr>
        <w:tblStyle w:val="a5"/>
        <w:tblW w:w="14283" w:type="dxa"/>
        <w:tblLook w:val="04A0"/>
      </w:tblPr>
      <w:tblGrid>
        <w:gridCol w:w="1129"/>
        <w:gridCol w:w="1531"/>
        <w:gridCol w:w="4394"/>
        <w:gridCol w:w="2552"/>
        <w:gridCol w:w="2409"/>
        <w:gridCol w:w="2268"/>
      </w:tblGrid>
      <w:tr w:rsidR="00585F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Правовой режим</w:t>
            </w:r>
            <w:proofErr w:type="gramStart"/>
            <w:r>
              <w:rPr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Регистрация права в ЕГРН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предоставления земельного участка, реквизиты договора аренды или правового акта о предоставлении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окончания срока аренды или безвозмездного 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Кадастровая стоимость,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Ограничения использования</w:t>
            </w:r>
            <w:proofErr w:type="gramStart"/>
            <w:r>
              <w:rPr>
                <w:vertAlign w:val="superscript"/>
                <w:lang w:eastAsia="en-US"/>
              </w:rPr>
              <w:t>7</w:t>
            </w:r>
            <w:proofErr w:type="gramEnd"/>
          </w:p>
        </w:tc>
      </w:tr>
      <w:tr w:rsidR="00585F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585F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77" w:rsidRDefault="00BA3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585F77" w:rsidRDefault="00BA3CA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585F77" w:rsidRDefault="00585F77">
      <w:pPr>
        <w:rPr>
          <w:sz w:val="28"/>
          <w:szCs w:val="28"/>
        </w:rPr>
      </w:pPr>
    </w:p>
    <w:p w:rsidR="00585F77" w:rsidRDefault="00BA3CA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1532890</wp:posOffset>
            </wp:positionH>
            <wp:positionV relativeFrom="margin">
              <wp:posOffset>2764790</wp:posOffset>
            </wp:positionV>
            <wp:extent cx="993775" cy="6680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5F77" w:rsidRDefault="00BA3CAE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М.А.Повар</w:t>
      </w:r>
    </w:p>
    <w:p w:rsidR="00585F77" w:rsidRDefault="00585F77">
      <w:pPr>
        <w:rPr>
          <w:sz w:val="28"/>
          <w:szCs w:val="28"/>
        </w:rPr>
      </w:pPr>
    </w:p>
    <w:p w:rsidR="00585F77" w:rsidRDefault="00585F77">
      <w:pPr>
        <w:rPr>
          <w:sz w:val="28"/>
          <w:szCs w:val="28"/>
        </w:rPr>
      </w:pPr>
    </w:p>
    <w:p w:rsidR="00585F77" w:rsidRDefault="00585F77">
      <w:pPr>
        <w:rPr>
          <w:sz w:val="28"/>
          <w:szCs w:val="28"/>
        </w:rPr>
      </w:pPr>
    </w:p>
    <w:p w:rsidR="00585F77" w:rsidRDefault="00585F77">
      <w:pPr>
        <w:rPr>
          <w:sz w:val="28"/>
          <w:szCs w:val="28"/>
        </w:rPr>
      </w:pPr>
    </w:p>
    <w:p w:rsidR="00585F77" w:rsidRDefault="00BA3C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585F77" w:rsidRDefault="00BA3CAE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6</w:t>
      </w:r>
      <w:r>
        <w:rPr>
          <w:sz w:val="22"/>
          <w:szCs w:val="22"/>
        </w:rPr>
        <w:t xml:space="preserve">Варианты заполнения графы: казна, постоянное (бессрочное) </w:t>
      </w:r>
      <w:r>
        <w:rPr>
          <w:sz w:val="22"/>
          <w:szCs w:val="22"/>
        </w:rPr>
        <w:t>пользование, безвозмездное пользование, аренда</w:t>
      </w:r>
    </w:p>
    <w:p w:rsidR="00585F77" w:rsidRDefault="00BA3CAE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7</w:t>
      </w:r>
      <w:r>
        <w:rPr>
          <w:sz w:val="22"/>
          <w:szCs w:val="22"/>
        </w:rPr>
        <w:t xml:space="preserve">Графа </w:t>
      </w:r>
      <w:proofErr w:type="gramStart"/>
      <w:r>
        <w:rPr>
          <w:sz w:val="22"/>
          <w:szCs w:val="22"/>
        </w:rPr>
        <w:t>предназначена</w:t>
      </w:r>
      <w:proofErr w:type="gramEnd"/>
      <w:r>
        <w:rPr>
          <w:sz w:val="22"/>
          <w:szCs w:val="22"/>
        </w:rPr>
        <w:t xml:space="preserve"> для отметки о  включении земельного участка в Прогнозный план приватизации муниципального имущества, о планируемой передаче на иной уровень собственности, о сервитутах, а также об иных обс</w:t>
      </w:r>
      <w:r>
        <w:rPr>
          <w:sz w:val="22"/>
          <w:szCs w:val="22"/>
        </w:rPr>
        <w:t>тоятельствах, ограничивающих использование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</w:t>
      </w:r>
    </w:p>
    <w:p w:rsidR="00585F77" w:rsidRDefault="00585F77">
      <w:bookmarkStart w:id="0" w:name="_GoBack"/>
      <w:bookmarkEnd w:id="0"/>
    </w:p>
    <w:sectPr w:rsidR="00585F77" w:rsidSect="00585F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5F77"/>
    <w:rsid w:val="00585F77"/>
    <w:rsid w:val="00BA3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F77"/>
    <w:rPr>
      <w:color w:val="0000FF" w:themeColor="hyperlink"/>
      <w:u w:val="single"/>
    </w:rPr>
  </w:style>
  <w:style w:type="paragraph" w:styleId="a4">
    <w:name w:val="No Spacing"/>
    <w:uiPriority w:val="1"/>
    <w:qFormat/>
    <w:rsid w:val="00585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671</Words>
  <Characters>3830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2020-04-23T06:13:00Z</dcterms:created>
  <dcterms:modified xsi:type="dcterms:W3CDTF">2020-04-23T06:13:00Z</dcterms:modified>
</cp:coreProperties>
</file>