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CF" w:rsidRPr="004511CF" w:rsidRDefault="004511CF" w:rsidP="004511CF">
      <w:pPr>
        <w:pStyle w:val="ConsPlusNormal"/>
        <w:jc w:val="center"/>
        <w:outlineLvl w:val="0"/>
        <w:rPr>
          <w:rFonts w:ascii="Times New Roman" w:hAnsi="Times New Roman" w:cs="Times New Roman"/>
          <w:sz w:val="28"/>
          <w:szCs w:val="28"/>
        </w:rPr>
      </w:pPr>
      <w:r w:rsidRPr="004511CF">
        <w:rPr>
          <w:rFonts w:ascii="Times New Roman" w:hAnsi="Times New Roman" w:cs="Times New Roman"/>
          <w:sz w:val="28"/>
          <w:szCs w:val="28"/>
        </w:rPr>
        <w:t>Администрация</w:t>
      </w:r>
    </w:p>
    <w:p w:rsidR="004511CF" w:rsidRPr="004511CF" w:rsidRDefault="004511CF" w:rsidP="004511CF">
      <w:pPr>
        <w:pStyle w:val="ConsPlusNormal"/>
        <w:jc w:val="center"/>
        <w:outlineLvl w:val="0"/>
        <w:rPr>
          <w:rFonts w:ascii="Times New Roman" w:hAnsi="Times New Roman" w:cs="Times New Roman"/>
          <w:sz w:val="28"/>
          <w:szCs w:val="28"/>
        </w:rPr>
      </w:pPr>
      <w:r w:rsidRPr="004511CF">
        <w:rPr>
          <w:rFonts w:ascii="Times New Roman" w:hAnsi="Times New Roman" w:cs="Times New Roman"/>
          <w:sz w:val="28"/>
          <w:szCs w:val="28"/>
        </w:rPr>
        <w:t>Верхнебуреинского муниципального района</w:t>
      </w:r>
    </w:p>
    <w:p w:rsidR="004511CF" w:rsidRPr="004511CF" w:rsidRDefault="004511CF" w:rsidP="004511CF">
      <w:pPr>
        <w:pStyle w:val="ConsPlusNormal"/>
        <w:jc w:val="center"/>
        <w:outlineLvl w:val="0"/>
        <w:rPr>
          <w:rFonts w:ascii="Times New Roman" w:hAnsi="Times New Roman" w:cs="Times New Roman"/>
          <w:sz w:val="28"/>
          <w:szCs w:val="28"/>
        </w:rPr>
      </w:pPr>
    </w:p>
    <w:p w:rsidR="004511CF" w:rsidRPr="004511CF" w:rsidRDefault="004511CF" w:rsidP="004511CF">
      <w:pPr>
        <w:pStyle w:val="ConsPlusNormal"/>
        <w:jc w:val="center"/>
        <w:outlineLvl w:val="0"/>
        <w:rPr>
          <w:rFonts w:ascii="Times New Roman" w:hAnsi="Times New Roman" w:cs="Times New Roman"/>
          <w:sz w:val="28"/>
          <w:szCs w:val="28"/>
        </w:rPr>
      </w:pPr>
      <w:r w:rsidRPr="004511CF">
        <w:rPr>
          <w:rFonts w:ascii="Times New Roman" w:hAnsi="Times New Roman" w:cs="Times New Roman"/>
          <w:sz w:val="28"/>
          <w:szCs w:val="28"/>
        </w:rPr>
        <w:t>ПОСТАНОВЛЕНИЕ</w:t>
      </w:r>
    </w:p>
    <w:p w:rsidR="004511CF" w:rsidRPr="004511CF" w:rsidRDefault="004511CF" w:rsidP="004511CF">
      <w:pPr>
        <w:pStyle w:val="ConsPlusNormal"/>
        <w:jc w:val="center"/>
        <w:outlineLvl w:val="0"/>
        <w:rPr>
          <w:rFonts w:ascii="Times New Roman" w:hAnsi="Times New Roman" w:cs="Times New Roman"/>
          <w:sz w:val="28"/>
          <w:szCs w:val="28"/>
        </w:rPr>
      </w:pPr>
    </w:p>
    <w:p w:rsidR="004511CF" w:rsidRPr="004511CF" w:rsidRDefault="004511CF" w:rsidP="004511CF">
      <w:pPr>
        <w:pStyle w:val="ConsPlusNormal"/>
        <w:jc w:val="center"/>
        <w:outlineLvl w:val="0"/>
        <w:rPr>
          <w:rFonts w:ascii="Times New Roman" w:hAnsi="Times New Roman" w:cs="Times New Roman"/>
          <w:sz w:val="28"/>
          <w:szCs w:val="28"/>
          <w:u w:val="single"/>
        </w:rPr>
      </w:pPr>
    </w:p>
    <w:p w:rsidR="004511CF" w:rsidRPr="004511CF" w:rsidRDefault="004511CF" w:rsidP="004511CF">
      <w:pPr>
        <w:pStyle w:val="ConsPlusNormal"/>
        <w:outlineLvl w:val="0"/>
        <w:rPr>
          <w:rFonts w:ascii="Times New Roman" w:hAnsi="Times New Roman" w:cs="Times New Roman"/>
          <w:sz w:val="28"/>
          <w:szCs w:val="28"/>
          <w:u w:val="single"/>
        </w:rPr>
      </w:pPr>
      <w:r w:rsidRPr="004511CF">
        <w:rPr>
          <w:rFonts w:ascii="Times New Roman" w:hAnsi="Times New Roman" w:cs="Times New Roman"/>
          <w:sz w:val="28"/>
          <w:szCs w:val="28"/>
          <w:u w:val="single"/>
        </w:rPr>
        <w:t>18.06.2020   № 37</w:t>
      </w:r>
      <w:r>
        <w:rPr>
          <w:rFonts w:ascii="Times New Roman" w:hAnsi="Times New Roman" w:cs="Times New Roman"/>
          <w:sz w:val="28"/>
          <w:szCs w:val="28"/>
          <w:u w:val="single"/>
        </w:rPr>
        <w:t>2</w:t>
      </w:r>
    </w:p>
    <w:p w:rsidR="004511CF" w:rsidRPr="004511CF" w:rsidRDefault="004511CF" w:rsidP="004511CF">
      <w:pPr>
        <w:pStyle w:val="ConsPlusNormal"/>
        <w:outlineLvl w:val="0"/>
        <w:rPr>
          <w:rFonts w:ascii="Times New Roman" w:hAnsi="Times New Roman" w:cs="Times New Roman"/>
          <w:sz w:val="28"/>
          <w:szCs w:val="28"/>
        </w:rPr>
      </w:pPr>
      <w:r w:rsidRPr="004511CF">
        <w:rPr>
          <w:rFonts w:ascii="Times New Roman" w:hAnsi="Times New Roman" w:cs="Times New Roman"/>
          <w:sz w:val="28"/>
          <w:szCs w:val="28"/>
        </w:rPr>
        <w:t>п. Чегдомын</w:t>
      </w:r>
    </w:p>
    <w:p w:rsidR="00C056F4" w:rsidRDefault="00C056F4" w:rsidP="00781879">
      <w:pPr>
        <w:pStyle w:val="ConsPlusTitle"/>
        <w:ind w:firstLine="709"/>
        <w:jc w:val="both"/>
        <w:rPr>
          <w:rFonts w:ascii="Times New Roman" w:hAnsi="Times New Roman" w:cs="Times New Roman"/>
          <w:b w:val="0"/>
          <w:sz w:val="28"/>
          <w:szCs w:val="28"/>
        </w:rPr>
      </w:pPr>
    </w:p>
    <w:p w:rsidR="00781879" w:rsidRPr="004B138D" w:rsidRDefault="00781879" w:rsidP="004511CF">
      <w:pPr>
        <w:pStyle w:val="ConsPlusTitle"/>
        <w:jc w:val="both"/>
        <w:rPr>
          <w:rFonts w:ascii="Times New Roman" w:hAnsi="Times New Roman" w:cs="Times New Roman"/>
          <w:b w:val="0"/>
          <w:sz w:val="28"/>
          <w:szCs w:val="28"/>
        </w:rPr>
      </w:pPr>
    </w:p>
    <w:p w:rsidR="00C056F4" w:rsidRPr="004B138D" w:rsidRDefault="00781879" w:rsidP="00781879">
      <w:pPr>
        <w:pStyle w:val="ConsPlusTitle"/>
        <w:spacing w:line="240" w:lineRule="exact"/>
        <w:jc w:val="both"/>
        <w:rPr>
          <w:rFonts w:ascii="Times New Roman" w:hAnsi="Times New Roman" w:cs="Times New Roman"/>
          <w:b w:val="0"/>
          <w:sz w:val="28"/>
          <w:szCs w:val="28"/>
        </w:rPr>
      </w:pPr>
      <w:r w:rsidRPr="004B138D">
        <w:rPr>
          <w:rFonts w:ascii="Times New Roman" w:hAnsi="Times New Roman" w:cs="Times New Roman"/>
          <w:b w:val="0"/>
          <w:sz w:val="28"/>
          <w:szCs w:val="28"/>
        </w:rPr>
        <w:t>О системе внутреннего обеспечения соответствия требованиям антимонопольного законодательства в администрации Верхнебуреинского муниципального района Хабаровского края (</w:t>
      </w:r>
      <w:proofErr w:type="gramStart"/>
      <w:r w:rsidRPr="004B138D">
        <w:rPr>
          <w:rFonts w:ascii="Times New Roman" w:hAnsi="Times New Roman" w:cs="Times New Roman"/>
          <w:b w:val="0"/>
          <w:sz w:val="28"/>
          <w:szCs w:val="28"/>
        </w:rPr>
        <w:t>антимонопольный</w:t>
      </w:r>
      <w:proofErr w:type="gramEnd"/>
      <w:r w:rsidRPr="004B138D">
        <w:rPr>
          <w:rFonts w:ascii="Times New Roman" w:hAnsi="Times New Roman" w:cs="Times New Roman"/>
          <w:b w:val="0"/>
          <w:sz w:val="28"/>
          <w:szCs w:val="28"/>
        </w:rPr>
        <w:t xml:space="preserve"> комплаенс)</w:t>
      </w:r>
    </w:p>
    <w:p w:rsidR="00C056F4" w:rsidRDefault="00C056F4" w:rsidP="00781879">
      <w:pPr>
        <w:pStyle w:val="ConsPlusNormal"/>
        <w:ind w:firstLine="709"/>
        <w:jc w:val="both"/>
        <w:rPr>
          <w:rFonts w:ascii="Times New Roman" w:hAnsi="Times New Roman" w:cs="Times New Roman"/>
          <w:sz w:val="28"/>
          <w:szCs w:val="28"/>
        </w:rPr>
      </w:pPr>
    </w:p>
    <w:p w:rsidR="001616FC" w:rsidRPr="004B138D" w:rsidRDefault="001616FC" w:rsidP="00781879">
      <w:pPr>
        <w:pStyle w:val="ConsPlusNormal"/>
        <w:ind w:firstLine="709"/>
        <w:jc w:val="both"/>
        <w:rPr>
          <w:rFonts w:ascii="Times New Roman" w:hAnsi="Times New Roman" w:cs="Times New Roman"/>
          <w:sz w:val="28"/>
          <w:szCs w:val="28"/>
        </w:rPr>
      </w:pPr>
    </w:p>
    <w:p w:rsidR="000322A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В целях реализации Указа Пре</w:t>
      </w:r>
      <w:r w:rsidR="001616FC">
        <w:rPr>
          <w:rFonts w:ascii="Times New Roman" w:hAnsi="Times New Roman" w:cs="Times New Roman"/>
          <w:sz w:val="28"/>
          <w:szCs w:val="28"/>
        </w:rPr>
        <w:t>зидента Российской Федерации от </w:t>
      </w:r>
      <w:r w:rsidRPr="004B138D">
        <w:rPr>
          <w:rFonts w:ascii="Times New Roman" w:hAnsi="Times New Roman" w:cs="Times New Roman"/>
          <w:sz w:val="28"/>
          <w:szCs w:val="28"/>
        </w:rPr>
        <w:t>2</w:t>
      </w:r>
      <w:r w:rsidR="00781879" w:rsidRPr="004B138D">
        <w:rPr>
          <w:rFonts w:ascii="Times New Roman" w:hAnsi="Times New Roman" w:cs="Times New Roman"/>
          <w:sz w:val="28"/>
          <w:szCs w:val="28"/>
        </w:rPr>
        <w:t>1</w:t>
      </w:r>
      <w:r w:rsidRPr="004B138D">
        <w:rPr>
          <w:rFonts w:ascii="Times New Roman" w:hAnsi="Times New Roman" w:cs="Times New Roman"/>
          <w:sz w:val="28"/>
          <w:szCs w:val="28"/>
        </w:rPr>
        <w:t xml:space="preserve">.12.2017 </w:t>
      </w:r>
      <w:r w:rsidR="00781879" w:rsidRPr="004B138D">
        <w:rPr>
          <w:rFonts w:ascii="Times New Roman" w:hAnsi="Times New Roman" w:cs="Times New Roman"/>
          <w:sz w:val="28"/>
          <w:szCs w:val="28"/>
        </w:rPr>
        <w:t>№</w:t>
      </w:r>
      <w:r w:rsidRPr="004B138D">
        <w:rPr>
          <w:rFonts w:ascii="Times New Roman" w:hAnsi="Times New Roman" w:cs="Times New Roman"/>
          <w:sz w:val="28"/>
          <w:szCs w:val="28"/>
        </w:rPr>
        <w:t xml:space="preserve"> 618 "Об основных направлениях государственной политики по развитию конкуренции", в соответствии </w:t>
      </w:r>
      <w:r w:rsidR="00196698" w:rsidRPr="004B138D">
        <w:rPr>
          <w:rFonts w:ascii="Times New Roman" w:hAnsi="Times New Roman" w:cs="Times New Roman"/>
          <w:sz w:val="28"/>
          <w:szCs w:val="28"/>
        </w:rPr>
        <w:t xml:space="preserve">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w:t>
      </w:r>
      <w:proofErr w:type="gramStart"/>
      <w:r w:rsidR="00196698" w:rsidRPr="004B138D">
        <w:rPr>
          <w:rFonts w:ascii="Times New Roman" w:hAnsi="Times New Roman" w:cs="Times New Roman"/>
          <w:sz w:val="28"/>
          <w:szCs w:val="28"/>
        </w:rPr>
        <w:t>распоряжением Правительства Российской Федерации от 18.10.2018 № 2258-р</w:t>
      </w:r>
      <w:r w:rsidR="0046717E" w:rsidRPr="004B138D">
        <w:rPr>
          <w:rFonts w:ascii="Times New Roman" w:hAnsi="Times New Roman" w:cs="Times New Roman"/>
          <w:sz w:val="28"/>
          <w:szCs w:val="28"/>
        </w:rPr>
        <w:t xml:space="preserve">, </w:t>
      </w:r>
      <w:r w:rsidRPr="004B138D">
        <w:rPr>
          <w:rFonts w:ascii="Times New Roman" w:hAnsi="Times New Roman" w:cs="Times New Roman"/>
          <w:sz w:val="28"/>
          <w:szCs w:val="28"/>
        </w:rPr>
        <w:t xml:space="preserve">распоряжением Губернатора Хабаровского края от 22.02.2019 </w:t>
      </w:r>
      <w:r w:rsidR="00781879" w:rsidRPr="004B138D">
        <w:rPr>
          <w:rFonts w:ascii="Times New Roman" w:hAnsi="Times New Roman" w:cs="Times New Roman"/>
          <w:sz w:val="28"/>
          <w:szCs w:val="28"/>
        </w:rPr>
        <w:t>№</w:t>
      </w:r>
      <w:r w:rsidRPr="004B138D">
        <w:rPr>
          <w:rFonts w:ascii="Times New Roman" w:hAnsi="Times New Roman" w:cs="Times New Roman"/>
          <w:sz w:val="28"/>
          <w:szCs w:val="28"/>
        </w:rPr>
        <w:t xml:space="preserve"> 55-р "О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Хабаровского края", Уставом </w:t>
      </w:r>
      <w:r w:rsidR="000322A4" w:rsidRPr="004B138D">
        <w:rPr>
          <w:rFonts w:ascii="Times New Roman" w:hAnsi="Times New Roman" w:cs="Times New Roman"/>
          <w:sz w:val="28"/>
          <w:szCs w:val="28"/>
        </w:rPr>
        <w:t>Верхнебуреинского муниципального района Хабаровского края</w:t>
      </w:r>
      <w:r w:rsidR="00D6655F" w:rsidRPr="004B138D">
        <w:rPr>
          <w:rFonts w:ascii="Times New Roman" w:hAnsi="Times New Roman" w:cs="Times New Roman"/>
          <w:sz w:val="28"/>
          <w:szCs w:val="28"/>
        </w:rPr>
        <w:t>,</w:t>
      </w:r>
      <w:r w:rsidR="000322A4" w:rsidRPr="004B138D">
        <w:rPr>
          <w:rFonts w:ascii="Times New Roman" w:hAnsi="Times New Roman" w:cs="Times New Roman"/>
          <w:sz w:val="28"/>
          <w:szCs w:val="28"/>
        </w:rPr>
        <w:t xml:space="preserve"> </w:t>
      </w:r>
      <w:r w:rsidR="001616FC" w:rsidRPr="001616FC">
        <w:rPr>
          <w:rFonts w:ascii="Times New Roman" w:hAnsi="Times New Roman" w:cs="Times New Roman"/>
          <w:sz w:val="28"/>
          <w:szCs w:val="28"/>
        </w:rPr>
        <w:t>принят</w:t>
      </w:r>
      <w:r w:rsidR="001616FC">
        <w:rPr>
          <w:rFonts w:ascii="Times New Roman" w:hAnsi="Times New Roman" w:cs="Times New Roman"/>
          <w:sz w:val="28"/>
          <w:szCs w:val="28"/>
        </w:rPr>
        <w:t>ым</w:t>
      </w:r>
      <w:r w:rsidR="001616FC" w:rsidRPr="001616FC">
        <w:rPr>
          <w:rFonts w:ascii="Times New Roman" w:hAnsi="Times New Roman" w:cs="Times New Roman"/>
          <w:sz w:val="28"/>
          <w:szCs w:val="28"/>
        </w:rPr>
        <w:t xml:space="preserve"> решением Собрания депутатов Верхнебуреинского муниципального района Хабаровского края от 24.05.2005 № 42,</w:t>
      </w:r>
      <w:r w:rsidR="001616FC">
        <w:rPr>
          <w:rFonts w:ascii="Times New Roman" w:hAnsi="Times New Roman" w:cs="Times New Roman"/>
          <w:sz w:val="28"/>
          <w:szCs w:val="28"/>
        </w:rPr>
        <w:t xml:space="preserve"> </w:t>
      </w:r>
      <w:r w:rsidR="000322A4" w:rsidRPr="004B138D">
        <w:rPr>
          <w:rFonts w:ascii="Times New Roman" w:hAnsi="Times New Roman" w:cs="Times New Roman"/>
          <w:sz w:val="28"/>
          <w:szCs w:val="28"/>
        </w:rPr>
        <w:t>администрация Верхнебуреинского муниципального района Хабаровского края</w:t>
      </w:r>
      <w:proofErr w:type="gramEnd"/>
    </w:p>
    <w:p w:rsidR="00C056F4" w:rsidRPr="004B138D" w:rsidRDefault="000322A4" w:rsidP="000322A4">
      <w:pPr>
        <w:pStyle w:val="ConsPlusNormal"/>
        <w:jc w:val="both"/>
        <w:rPr>
          <w:rFonts w:ascii="Times New Roman" w:hAnsi="Times New Roman" w:cs="Times New Roman"/>
          <w:sz w:val="28"/>
          <w:szCs w:val="28"/>
        </w:rPr>
      </w:pPr>
      <w:r w:rsidRPr="004B138D">
        <w:rPr>
          <w:rFonts w:ascii="Times New Roman" w:hAnsi="Times New Roman" w:cs="Times New Roman"/>
          <w:sz w:val="28"/>
          <w:szCs w:val="28"/>
        </w:rPr>
        <w:t>ПОСТАНОВЛЯЕТ</w:t>
      </w:r>
      <w:r w:rsidR="00C056F4" w:rsidRPr="004B138D">
        <w:rPr>
          <w:rFonts w:ascii="Times New Roman" w:hAnsi="Times New Roman" w:cs="Times New Roman"/>
          <w:sz w:val="28"/>
          <w:szCs w:val="28"/>
        </w:rPr>
        <w:t>:</w:t>
      </w:r>
    </w:p>
    <w:p w:rsidR="00C056F4" w:rsidRPr="004B138D" w:rsidRDefault="0046717E"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1</w:t>
      </w:r>
      <w:r w:rsidR="00C056F4" w:rsidRPr="004B138D">
        <w:rPr>
          <w:rFonts w:ascii="Times New Roman" w:hAnsi="Times New Roman" w:cs="Times New Roman"/>
          <w:sz w:val="28"/>
          <w:szCs w:val="28"/>
        </w:rPr>
        <w:t xml:space="preserve">. Утвердить </w:t>
      </w:r>
      <w:r w:rsidRPr="004B138D">
        <w:rPr>
          <w:rFonts w:ascii="Times New Roman" w:hAnsi="Times New Roman" w:cs="Times New Roman"/>
          <w:sz w:val="28"/>
          <w:szCs w:val="28"/>
        </w:rPr>
        <w:t xml:space="preserve">прилагаемое </w:t>
      </w:r>
      <w:r w:rsidR="00C056F4" w:rsidRPr="004B138D">
        <w:rPr>
          <w:rFonts w:ascii="Times New Roman" w:hAnsi="Times New Roman" w:cs="Times New Roman"/>
          <w:sz w:val="28"/>
          <w:szCs w:val="28"/>
        </w:rPr>
        <w:t xml:space="preserve">Положение </w:t>
      </w:r>
      <w:r w:rsidRPr="004B138D">
        <w:rPr>
          <w:rFonts w:ascii="Times New Roman" w:hAnsi="Times New Roman" w:cs="Times New Roman"/>
          <w:sz w:val="28"/>
          <w:szCs w:val="28"/>
        </w:rPr>
        <w:t xml:space="preserve">о создании и </w:t>
      </w:r>
      <w:bookmarkStart w:id="0" w:name="_Hlk32328605"/>
      <w:r w:rsidR="00C056F4" w:rsidRPr="004B138D">
        <w:rPr>
          <w:rFonts w:ascii="Times New Roman" w:hAnsi="Times New Roman" w:cs="Times New Roman"/>
          <w:sz w:val="28"/>
          <w:szCs w:val="28"/>
        </w:rPr>
        <w:t>организации системы внутреннего обеспечения требованиям антимонопольного законодательства</w:t>
      </w:r>
      <w:r w:rsidRPr="004B138D">
        <w:rPr>
          <w:rFonts w:ascii="Times New Roman" w:hAnsi="Times New Roman" w:cs="Times New Roman"/>
          <w:sz w:val="28"/>
          <w:szCs w:val="28"/>
        </w:rPr>
        <w:t xml:space="preserve"> </w:t>
      </w:r>
      <w:bookmarkEnd w:id="0"/>
      <w:r w:rsidRPr="004B138D">
        <w:rPr>
          <w:rFonts w:ascii="Times New Roman" w:hAnsi="Times New Roman" w:cs="Times New Roman"/>
          <w:sz w:val="28"/>
          <w:szCs w:val="28"/>
        </w:rPr>
        <w:t>в администрации Верхнебуреинского муниципального района Хабаровского края</w:t>
      </w:r>
      <w:r w:rsidR="00233D5A" w:rsidRPr="004B138D">
        <w:rPr>
          <w:rFonts w:ascii="Times New Roman" w:hAnsi="Times New Roman" w:cs="Times New Roman"/>
          <w:sz w:val="28"/>
          <w:szCs w:val="28"/>
        </w:rPr>
        <w:t xml:space="preserve"> (далее – Положение)</w:t>
      </w:r>
      <w:r w:rsidR="00C056F4" w:rsidRPr="004B138D">
        <w:rPr>
          <w:rFonts w:ascii="Times New Roman" w:hAnsi="Times New Roman" w:cs="Times New Roman"/>
          <w:sz w:val="28"/>
          <w:szCs w:val="28"/>
        </w:rPr>
        <w:t>.</w:t>
      </w:r>
    </w:p>
    <w:p w:rsidR="00C85CDA" w:rsidRPr="004B138D" w:rsidRDefault="004B138D"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2</w:t>
      </w:r>
      <w:r w:rsidR="00C85CDA" w:rsidRPr="004B138D">
        <w:rPr>
          <w:rFonts w:ascii="Times New Roman" w:hAnsi="Times New Roman" w:cs="Times New Roman"/>
          <w:sz w:val="28"/>
          <w:szCs w:val="28"/>
        </w:rPr>
        <w:t xml:space="preserve">. </w:t>
      </w:r>
      <w:r w:rsidR="001E1A3F" w:rsidRPr="004B138D">
        <w:rPr>
          <w:rFonts w:ascii="Times New Roman" w:hAnsi="Times New Roman" w:cs="Times New Roman"/>
          <w:sz w:val="28"/>
          <w:szCs w:val="28"/>
        </w:rPr>
        <w:t>Руководителям структурных подразделений администрации района</w:t>
      </w:r>
      <w:r w:rsidR="00C1585A" w:rsidRPr="004B138D">
        <w:rPr>
          <w:rFonts w:ascii="Times New Roman" w:hAnsi="Times New Roman" w:cs="Times New Roman"/>
          <w:sz w:val="28"/>
          <w:szCs w:val="28"/>
        </w:rPr>
        <w:t>, руководителям структурных подразделений, имеющих статус юридического лица, администрации района</w:t>
      </w:r>
      <w:r w:rsidR="001E1A3F" w:rsidRPr="004B138D">
        <w:rPr>
          <w:rFonts w:ascii="Times New Roman" w:hAnsi="Times New Roman" w:cs="Times New Roman"/>
          <w:sz w:val="28"/>
          <w:szCs w:val="28"/>
        </w:rPr>
        <w:t xml:space="preserve"> в течение одного месяца со дня подписания настоящего постановления ознакомить под роспись служащих соответствующих структурных подразделений с настоящим постановлением.</w:t>
      </w:r>
    </w:p>
    <w:p w:rsidR="00C1585A" w:rsidRPr="004B138D" w:rsidRDefault="004B138D"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3</w:t>
      </w:r>
      <w:r w:rsidR="00C1585A" w:rsidRPr="004B138D">
        <w:rPr>
          <w:rFonts w:ascii="Times New Roman" w:hAnsi="Times New Roman" w:cs="Times New Roman"/>
          <w:sz w:val="28"/>
          <w:szCs w:val="28"/>
        </w:rPr>
        <w:t>.</w:t>
      </w:r>
      <w:r w:rsidR="00233D5A" w:rsidRPr="004B138D">
        <w:rPr>
          <w:rFonts w:ascii="Times New Roman" w:hAnsi="Times New Roman" w:cs="Times New Roman"/>
          <w:sz w:val="28"/>
          <w:szCs w:val="28"/>
        </w:rPr>
        <w:t xml:space="preserve"> Структурным подразделениям администрации района, структурным подразделения, имеющих статус юридического лица, администрации района руководствоваться настоящим Положением</w:t>
      </w:r>
      <w:r w:rsidR="00E927D6" w:rsidRPr="004B138D">
        <w:rPr>
          <w:rFonts w:ascii="Times New Roman" w:hAnsi="Times New Roman" w:cs="Times New Roman"/>
          <w:sz w:val="28"/>
          <w:szCs w:val="28"/>
        </w:rPr>
        <w:t xml:space="preserve"> при организации системы внутреннего обеспечения требованиям антимонопольного законодательства</w:t>
      </w:r>
      <w:r w:rsidR="00233D5A" w:rsidRPr="004B138D">
        <w:rPr>
          <w:rFonts w:ascii="Times New Roman" w:hAnsi="Times New Roman" w:cs="Times New Roman"/>
          <w:sz w:val="28"/>
          <w:szCs w:val="28"/>
        </w:rPr>
        <w:t>.</w:t>
      </w:r>
    </w:p>
    <w:p w:rsidR="00C056F4" w:rsidRPr="004B138D" w:rsidRDefault="004B138D"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lastRenderedPageBreak/>
        <w:t>4</w:t>
      </w:r>
      <w:r w:rsidR="00C056F4" w:rsidRPr="004B138D">
        <w:rPr>
          <w:rFonts w:ascii="Times New Roman" w:hAnsi="Times New Roman" w:cs="Times New Roman"/>
          <w:sz w:val="28"/>
          <w:szCs w:val="28"/>
        </w:rPr>
        <w:t xml:space="preserve">. Контроль за </w:t>
      </w:r>
      <w:r w:rsidR="00D438B4" w:rsidRPr="004B138D">
        <w:rPr>
          <w:rFonts w:ascii="Times New Roman" w:hAnsi="Times New Roman" w:cs="Times New Roman"/>
          <w:sz w:val="28"/>
          <w:szCs w:val="28"/>
        </w:rPr>
        <w:t>ис</w:t>
      </w:r>
      <w:r w:rsidR="00C056F4" w:rsidRPr="004B138D">
        <w:rPr>
          <w:rFonts w:ascii="Times New Roman" w:hAnsi="Times New Roman" w:cs="Times New Roman"/>
          <w:sz w:val="28"/>
          <w:szCs w:val="28"/>
        </w:rPr>
        <w:t>полнением настоящего постановления</w:t>
      </w:r>
      <w:r w:rsidR="00D438B4" w:rsidRPr="004B138D">
        <w:rPr>
          <w:rFonts w:ascii="Times New Roman" w:hAnsi="Times New Roman" w:cs="Times New Roman"/>
          <w:sz w:val="28"/>
          <w:szCs w:val="28"/>
        </w:rPr>
        <w:t xml:space="preserve"> оставляю за собой.</w:t>
      </w:r>
    </w:p>
    <w:p w:rsidR="00D438B4" w:rsidRPr="004B138D" w:rsidRDefault="004B138D"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5</w:t>
      </w:r>
      <w:r w:rsidR="00D438B4" w:rsidRPr="004B138D">
        <w:rPr>
          <w:rFonts w:ascii="Times New Roman" w:hAnsi="Times New Roman" w:cs="Times New Roman"/>
          <w:sz w:val="28"/>
          <w:szCs w:val="28"/>
        </w:rPr>
        <w:t>. Настоящее постановление вступает в силу со дня его официального опубликования (обнародования).</w:t>
      </w:r>
    </w:p>
    <w:p w:rsidR="00D438B4" w:rsidRPr="004B138D" w:rsidRDefault="00D438B4" w:rsidP="00D438B4">
      <w:pPr>
        <w:pStyle w:val="ConsPlusNormal"/>
        <w:jc w:val="both"/>
        <w:rPr>
          <w:rFonts w:ascii="Times New Roman" w:hAnsi="Times New Roman" w:cs="Times New Roman"/>
          <w:sz w:val="28"/>
          <w:szCs w:val="28"/>
        </w:rPr>
      </w:pPr>
    </w:p>
    <w:p w:rsidR="00D438B4" w:rsidRDefault="00D438B4" w:rsidP="00D438B4">
      <w:pPr>
        <w:pStyle w:val="ConsPlusNormal"/>
        <w:jc w:val="both"/>
        <w:rPr>
          <w:rFonts w:ascii="Times New Roman" w:hAnsi="Times New Roman" w:cs="Times New Roman"/>
          <w:sz w:val="28"/>
          <w:szCs w:val="28"/>
        </w:rPr>
      </w:pPr>
    </w:p>
    <w:p w:rsidR="001616FC" w:rsidRPr="004B138D"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И.о. главы</w:t>
      </w:r>
    </w:p>
    <w:p w:rsidR="001E1A3F" w:rsidRDefault="001616FC" w:rsidP="001616FC">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района                                                              А.Ю. Крупевский</w:t>
      </w: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Default="001616FC" w:rsidP="001616FC">
      <w:pPr>
        <w:pStyle w:val="ConsPlusNormal"/>
        <w:spacing w:line="240" w:lineRule="exact"/>
        <w:jc w:val="both"/>
        <w:rPr>
          <w:rFonts w:ascii="Times New Roman" w:hAnsi="Times New Roman" w:cs="Times New Roman"/>
          <w:sz w:val="28"/>
          <w:szCs w:val="28"/>
        </w:rPr>
      </w:pPr>
    </w:p>
    <w:p w:rsidR="001616FC" w:rsidRPr="004B138D" w:rsidRDefault="001616FC" w:rsidP="001616FC">
      <w:pPr>
        <w:pStyle w:val="ConsPlusNormal"/>
        <w:spacing w:line="240" w:lineRule="exact"/>
        <w:jc w:val="both"/>
        <w:rPr>
          <w:rFonts w:ascii="Times New Roman" w:hAnsi="Times New Roman" w:cs="Times New Roman"/>
          <w:sz w:val="28"/>
          <w:szCs w:val="28"/>
        </w:rPr>
      </w:pPr>
    </w:p>
    <w:p w:rsidR="001616FC" w:rsidRPr="004B138D"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lastRenderedPageBreak/>
        <w:t>УТВЕРЖДЕНО</w:t>
      </w:r>
    </w:p>
    <w:p w:rsidR="001616FC" w:rsidRPr="004B138D" w:rsidRDefault="001616FC" w:rsidP="001616FC">
      <w:pPr>
        <w:pStyle w:val="ConsPlusNormal"/>
        <w:spacing w:line="240" w:lineRule="exact"/>
        <w:jc w:val="right"/>
        <w:rPr>
          <w:rFonts w:ascii="Times New Roman" w:hAnsi="Times New Roman" w:cs="Times New Roman"/>
          <w:sz w:val="28"/>
          <w:szCs w:val="28"/>
        </w:rPr>
      </w:pPr>
    </w:p>
    <w:p w:rsidR="001616FC"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постановлением </w:t>
      </w:r>
    </w:p>
    <w:p w:rsidR="001616FC" w:rsidRPr="004B138D"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администрации района </w:t>
      </w:r>
    </w:p>
    <w:p w:rsidR="00C056F4" w:rsidRPr="004B138D"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от  </w:t>
      </w:r>
      <w:r w:rsidR="00C54BF5">
        <w:rPr>
          <w:rFonts w:ascii="Times New Roman" w:hAnsi="Times New Roman" w:cs="Times New Roman"/>
          <w:sz w:val="28"/>
          <w:szCs w:val="28"/>
        </w:rPr>
        <w:t xml:space="preserve">18.06.2020 </w:t>
      </w:r>
      <w:r w:rsidRPr="004B138D">
        <w:rPr>
          <w:rFonts w:ascii="Times New Roman" w:hAnsi="Times New Roman" w:cs="Times New Roman"/>
          <w:sz w:val="28"/>
          <w:szCs w:val="28"/>
        </w:rPr>
        <w:t xml:space="preserve"> №</w:t>
      </w:r>
      <w:r w:rsidR="00C54BF5">
        <w:rPr>
          <w:rFonts w:ascii="Times New Roman" w:hAnsi="Times New Roman" w:cs="Times New Roman"/>
          <w:sz w:val="28"/>
          <w:szCs w:val="28"/>
        </w:rPr>
        <w:t xml:space="preserve">  372</w:t>
      </w:r>
    </w:p>
    <w:p w:rsidR="001616FC" w:rsidRDefault="001616FC" w:rsidP="006710DC">
      <w:pPr>
        <w:pStyle w:val="ConsPlusTitle"/>
        <w:spacing w:line="240" w:lineRule="exact"/>
        <w:jc w:val="center"/>
        <w:rPr>
          <w:rFonts w:ascii="Times New Roman" w:hAnsi="Times New Roman" w:cs="Times New Roman"/>
          <w:b w:val="0"/>
          <w:sz w:val="28"/>
          <w:szCs w:val="28"/>
        </w:rPr>
      </w:pPr>
      <w:bookmarkStart w:id="1" w:name="P34"/>
      <w:bookmarkEnd w:id="1"/>
    </w:p>
    <w:p w:rsidR="001616FC" w:rsidRDefault="001616FC" w:rsidP="006710DC">
      <w:pPr>
        <w:pStyle w:val="ConsPlusTitle"/>
        <w:spacing w:line="240" w:lineRule="exact"/>
        <w:jc w:val="center"/>
        <w:rPr>
          <w:rFonts w:ascii="Times New Roman" w:hAnsi="Times New Roman" w:cs="Times New Roman"/>
          <w:b w:val="0"/>
          <w:sz w:val="28"/>
          <w:szCs w:val="28"/>
        </w:rPr>
      </w:pPr>
    </w:p>
    <w:p w:rsidR="001616FC" w:rsidRDefault="001616FC" w:rsidP="006710DC">
      <w:pPr>
        <w:pStyle w:val="ConsPlusTitle"/>
        <w:spacing w:line="240" w:lineRule="exact"/>
        <w:jc w:val="center"/>
        <w:rPr>
          <w:rFonts w:ascii="Times New Roman" w:hAnsi="Times New Roman" w:cs="Times New Roman"/>
          <w:b w:val="0"/>
          <w:sz w:val="28"/>
          <w:szCs w:val="28"/>
        </w:rPr>
      </w:pPr>
    </w:p>
    <w:p w:rsidR="001616FC" w:rsidRDefault="001616FC" w:rsidP="006710DC">
      <w:pPr>
        <w:pStyle w:val="ConsPlusTitle"/>
        <w:spacing w:line="240" w:lineRule="exact"/>
        <w:jc w:val="center"/>
        <w:rPr>
          <w:rFonts w:ascii="Times New Roman" w:hAnsi="Times New Roman" w:cs="Times New Roman"/>
          <w:b w:val="0"/>
          <w:sz w:val="28"/>
          <w:szCs w:val="28"/>
        </w:rPr>
      </w:pPr>
    </w:p>
    <w:p w:rsidR="001616FC" w:rsidRDefault="001616FC" w:rsidP="006710DC">
      <w:pPr>
        <w:pStyle w:val="ConsPlusTitle"/>
        <w:spacing w:line="240" w:lineRule="exact"/>
        <w:jc w:val="center"/>
        <w:rPr>
          <w:rFonts w:ascii="Times New Roman" w:hAnsi="Times New Roman" w:cs="Times New Roman"/>
          <w:b w:val="0"/>
          <w:sz w:val="28"/>
          <w:szCs w:val="28"/>
        </w:rPr>
      </w:pPr>
    </w:p>
    <w:p w:rsidR="00C056F4" w:rsidRPr="004B138D" w:rsidRDefault="00C056F4" w:rsidP="006710DC">
      <w:pPr>
        <w:pStyle w:val="ConsPlusTitle"/>
        <w:spacing w:line="240" w:lineRule="exact"/>
        <w:jc w:val="center"/>
        <w:rPr>
          <w:rFonts w:ascii="Times New Roman" w:hAnsi="Times New Roman" w:cs="Times New Roman"/>
          <w:b w:val="0"/>
          <w:sz w:val="28"/>
          <w:szCs w:val="28"/>
        </w:rPr>
      </w:pPr>
      <w:r w:rsidRPr="004B138D">
        <w:rPr>
          <w:rFonts w:ascii="Times New Roman" w:hAnsi="Times New Roman" w:cs="Times New Roman"/>
          <w:b w:val="0"/>
          <w:sz w:val="28"/>
          <w:szCs w:val="28"/>
        </w:rPr>
        <w:t>ПОЛОЖЕНИЕ</w:t>
      </w:r>
    </w:p>
    <w:p w:rsidR="001616FC" w:rsidRDefault="009B74EE" w:rsidP="006710DC">
      <w:pPr>
        <w:pStyle w:val="ConsPlusTitle"/>
        <w:spacing w:line="240" w:lineRule="exact"/>
        <w:jc w:val="center"/>
        <w:rPr>
          <w:rFonts w:ascii="Times New Roman" w:hAnsi="Times New Roman" w:cs="Times New Roman"/>
          <w:b w:val="0"/>
          <w:sz w:val="28"/>
          <w:szCs w:val="28"/>
        </w:rPr>
      </w:pPr>
      <w:r w:rsidRPr="004B138D">
        <w:rPr>
          <w:rFonts w:ascii="Times New Roman" w:hAnsi="Times New Roman" w:cs="Times New Roman"/>
          <w:b w:val="0"/>
          <w:sz w:val="28"/>
          <w:szCs w:val="28"/>
        </w:rPr>
        <w:t xml:space="preserve">о создании и организации системы внутреннего обеспечения требованиям антимонопольного законодательства в администрации </w:t>
      </w:r>
    </w:p>
    <w:p w:rsidR="009B74EE" w:rsidRPr="004B138D" w:rsidRDefault="009B74EE" w:rsidP="006710DC">
      <w:pPr>
        <w:pStyle w:val="ConsPlusTitle"/>
        <w:spacing w:line="240" w:lineRule="exact"/>
        <w:jc w:val="center"/>
        <w:rPr>
          <w:rFonts w:ascii="Times New Roman" w:hAnsi="Times New Roman" w:cs="Times New Roman"/>
          <w:b w:val="0"/>
          <w:sz w:val="28"/>
          <w:szCs w:val="28"/>
        </w:rPr>
      </w:pPr>
      <w:r w:rsidRPr="004B138D">
        <w:rPr>
          <w:rFonts w:ascii="Times New Roman" w:hAnsi="Times New Roman" w:cs="Times New Roman"/>
          <w:b w:val="0"/>
          <w:sz w:val="28"/>
          <w:szCs w:val="28"/>
        </w:rPr>
        <w:t>Верхнебуреинского муниципального района Хабаровского края</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C056F4" w:rsidP="00781879">
      <w:pPr>
        <w:pStyle w:val="ConsPlusTitle"/>
        <w:ind w:firstLine="709"/>
        <w:jc w:val="both"/>
        <w:rPr>
          <w:rFonts w:ascii="Times New Roman" w:hAnsi="Times New Roman" w:cs="Times New Roman"/>
          <w:b w:val="0"/>
          <w:sz w:val="28"/>
          <w:szCs w:val="28"/>
        </w:rPr>
      </w:pPr>
      <w:r w:rsidRPr="004B138D">
        <w:rPr>
          <w:rFonts w:ascii="Times New Roman" w:hAnsi="Times New Roman" w:cs="Times New Roman"/>
          <w:b w:val="0"/>
          <w:sz w:val="28"/>
          <w:szCs w:val="28"/>
        </w:rPr>
        <w:t>1. Общие положения</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1.1. Положение </w:t>
      </w:r>
      <w:r w:rsidR="009B74EE" w:rsidRPr="004B138D">
        <w:rPr>
          <w:rFonts w:ascii="Times New Roman" w:hAnsi="Times New Roman" w:cs="Times New Roman"/>
          <w:sz w:val="28"/>
          <w:szCs w:val="28"/>
        </w:rPr>
        <w:t>о создании и организации системы внутреннего обеспечения требованиям антимонопольного законодательства в администрации Верхнебуреинского муниципального района Хабаровского края</w:t>
      </w:r>
      <w:r w:rsidRPr="004B138D">
        <w:rPr>
          <w:rFonts w:ascii="Times New Roman" w:hAnsi="Times New Roman" w:cs="Times New Roman"/>
          <w:sz w:val="28"/>
          <w:szCs w:val="28"/>
        </w:rPr>
        <w:t xml:space="preserve"> (далее </w:t>
      </w:r>
      <w:r w:rsidR="009B74EE" w:rsidRPr="004B138D">
        <w:rPr>
          <w:rFonts w:ascii="Times New Roman" w:hAnsi="Times New Roman" w:cs="Times New Roman"/>
          <w:sz w:val="28"/>
          <w:szCs w:val="28"/>
        </w:rPr>
        <w:t>–</w:t>
      </w:r>
      <w:r w:rsidRPr="004B138D">
        <w:rPr>
          <w:rFonts w:ascii="Times New Roman" w:hAnsi="Times New Roman" w:cs="Times New Roman"/>
          <w:sz w:val="28"/>
          <w:szCs w:val="28"/>
        </w:rPr>
        <w:t xml:space="preserve"> Положение</w:t>
      </w:r>
      <w:r w:rsidR="003B4BBA" w:rsidRPr="004B138D">
        <w:rPr>
          <w:rFonts w:ascii="Times New Roman" w:hAnsi="Times New Roman" w:cs="Times New Roman"/>
          <w:sz w:val="28"/>
          <w:szCs w:val="28"/>
        </w:rPr>
        <w:t>, администрация района, район</w:t>
      </w:r>
      <w:r w:rsidRPr="004B138D">
        <w:rPr>
          <w:rFonts w:ascii="Times New Roman" w:hAnsi="Times New Roman" w:cs="Times New Roman"/>
          <w:sz w:val="28"/>
          <w:szCs w:val="28"/>
        </w:rPr>
        <w:t xml:space="preserve">) разработано </w:t>
      </w:r>
      <w:r w:rsidR="009B74EE" w:rsidRPr="004B138D">
        <w:rPr>
          <w:rFonts w:ascii="Times New Roman" w:hAnsi="Times New Roman" w:cs="Times New Roman"/>
          <w:sz w:val="28"/>
          <w:szCs w:val="28"/>
        </w:rPr>
        <w:t>во исполнение Указа Президента Российской Федерации от 21.12.2017 № 618 "Об основных направлениях государственной политики по развитию конкуренции",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Российской Федерации от 18.10.2018 № 2258-р, распоряжением Губернатора Хабаровского края от 22.02.2019 № 55-р "О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Хабаровского края", и определяет порядок внутреннего обеспечения соответствия требованиям антимонопольного законодательства деятельности администрации Верхнебуреинского муниципального района (далее – антимонопольный комплаенс)</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1.2. Для целей Положения используются следующие понятия:</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"антимонопольное законодательство" </w:t>
      </w:r>
      <w:r w:rsidR="00A57DBF" w:rsidRPr="004B138D">
        <w:rPr>
          <w:rFonts w:ascii="Times New Roman" w:hAnsi="Times New Roman" w:cs="Times New Roman"/>
          <w:sz w:val="28"/>
          <w:szCs w:val="28"/>
        </w:rPr>
        <w:t>–</w:t>
      </w:r>
      <w:r w:rsidRPr="004B138D">
        <w:rPr>
          <w:rFonts w:ascii="Times New Roman" w:hAnsi="Times New Roman" w:cs="Times New Roman"/>
          <w:sz w:val="28"/>
          <w:szCs w:val="28"/>
        </w:rPr>
        <w:t xml:space="preserve"> законодательство, основывающееся на Конституции Российской Федерации, Гражданском кодексе Российской Федерации и состоящее из Федерального закона от 26.07.2006 </w:t>
      </w:r>
      <w:r w:rsidR="00781879" w:rsidRPr="004B138D">
        <w:rPr>
          <w:rFonts w:ascii="Times New Roman" w:hAnsi="Times New Roman" w:cs="Times New Roman"/>
          <w:sz w:val="28"/>
          <w:szCs w:val="28"/>
        </w:rPr>
        <w:t>№</w:t>
      </w:r>
      <w:r w:rsidRPr="004B138D">
        <w:rPr>
          <w:rFonts w:ascii="Times New Roman" w:hAnsi="Times New Roman" w:cs="Times New Roman"/>
          <w:sz w:val="28"/>
          <w:szCs w:val="28"/>
        </w:rPr>
        <w:t xml:space="preserve"> 135-ФЗ "О защите конкуренции", иных федеральных законов, регулирующих отношения, связанные с защитой конкуренции, в том числе с предупреждением и пресечением монополистической деятельности и недобросовестной конкуренции, в которых участвуют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или организации, а также государственные внебюджетные фонды, Центральный банк Российской </w:t>
      </w:r>
      <w:r w:rsidRPr="004B138D">
        <w:rPr>
          <w:rFonts w:ascii="Times New Roman" w:hAnsi="Times New Roman" w:cs="Times New Roman"/>
          <w:sz w:val="28"/>
          <w:szCs w:val="28"/>
        </w:rPr>
        <w:lastRenderedPageBreak/>
        <w:t>Федерации, российские юридические лица и иностранные юридические лица, физические лица, в том числе индивидуальные предприниматели;</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"антимонопольный комплаенс" </w:t>
      </w:r>
      <w:r w:rsidR="003B4BBA" w:rsidRPr="004B138D">
        <w:rPr>
          <w:rFonts w:ascii="Times New Roman" w:hAnsi="Times New Roman" w:cs="Times New Roman"/>
          <w:sz w:val="28"/>
          <w:szCs w:val="28"/>
        </w:rPr>
        <w:t>–</w:t>
      </w:r>
      <w:r w:rsidRPr="004B138D">
        <w:rPr>
          <w:rFonts w:ascii="Times New Roman" w:hAnsi="Times New Roman" w:cs="Times New Roman"/>
          <w:sz w:val="28"/>
          <w:szCs w:val="28"/>
        </w:rPr>
        <w:t xml:space="preserve"> совокупность правовых и организационных мер, направленных на соблюдение требований антимонопольного законодательства и предупреждение его нарушения;</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"антимонопольный орган" </w:t>
      </w:r>
      <w:r w:rsidR="003B4BBA" w:rsidRPr="004B138D">
        <w:rPr>
          <w:rFonts w:ascii="Times New Roman" w:hAnsi="Times New Roman" w:cs="Times New Roman"/>
          <w:sz w:val="28"/>
          <w:szCs w:val="28"/>
        </w:rPr>
        <w:t>–</w:t>
      </w:r>
      <w:r w:rsidRPr="004B138D">
        <w:rPr>
          <w:rFonts w:ascii="Times New Roman" w:hAnsi="Times New Roman" w:cs="Times New Roman"/>
          <w:sz w:val="28"/>
          <w:szCs w:val="28"/>
        </w:rPr>
        <w:t xml:space="preserve"> федеральный антимонопольный орган и его территориальные органы;</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"доклад об антимонопольном комплаенсе" </w:t>
      </w:r>
      <w:r w:rsidR="003B4BBA" w:rsidRPr="004B138D">
        <w:rPr>
          <w:rFonts w:ascii="Times New Roman" w:hAnsi="Times New Roman" w:cs="Times New Roman"/>
          <w:sz w:val="28"/>
          <w:szCs w:val="28"/>
        </w:rPr>
        <w:t>–</w:t>
      </w:r>
      <w:r w:rsidRPr="004B138D">
        <w:rPr>
          <w:rFonts w:ascii="Times New Roman" w:hAnsi="Times New Roman" w:cs="Times New Roman"/>
          <w:sz w:val="28"/>
          <w:szCs w:val="28"/>
        </w:rPr>
        <w:t xml:space="preserve"> документ, содержащий информацию об организации и функционировании антимонопольного комплаенса в администрации </w:t>
      </w:r>
      <w:r w:rsidR="003B4BBA"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"коллегиальный орган" </w:t>
      </w:r>
      <w:r w:rsidR="003B4BBA" w:rsidRPr="004B138D">
        <w:rPr>
          <w:rFonts w:ascii="Times New Roman" w:hAnsi="Times New Roman" w:cs="Times New Roman"/>
          <w:sz w:val="28"/>
          <w:szCs w:val="28"/>
        </w:rPr>
        <w:t>–</w:t>
      </w:r>
      <w:r w:rsidR="00D30432" w:rsidRPr="004B138D">
        <w:rPr>
          <w:rFonts w:ascii="Times New Roman" w:hAnsi="Times New Roman" w:cs="Times New Roman"/>
          <w:sz w:val="28"/>
          <w:szCs w:val="28"/>
        </w:rPr>
        <w:t xml:space="preserve"> </w:t>
      </w:r>
      <w:r w:rsidR="00C63C98" w:rsidRPr="004B138D">
        <w:rPr>
          <w:rFonts w:ascii="Times New Roman" w:hAnsi="Times New Roman" w:cs="Times New Roman"/>
          <w:sz w:val="28"/>
          <w:szCs w:val="28"/>
        </w:rPr>
        <w:t xml:space="preserve">Общественный совет </w:t>
      </w:r>
      <w:r w:rsidR="003B4BBA" w:rsidRPr="004B138D">
        <w:rPr>
          <w:rFonts w:ascii="Times New Roman" w:hAnsi="Times New Roman" w:cs="Times New Roman"/>
          <w:sz w:val="28"/>
          <w:szCs w:val="28"/>
        </w:rPr>
        <w:t>Верхнебуреинского муниципального района</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"нарушение антимонопольного законодательства" </w:t>
      </w:r>
      <w:r w:rsidR="003B4BBA" w:rsidRPr="004B138D">
        <w:rPr>
          <w:rFonts w:ascii="Times New Roman" w:hAnsi="Times New Roman" w:cs="Times New Roman"/>
          <w:sz w:val="28"/>
          <w:szCs w:val="28"/>
        </w:rPr>
        <w:t>–</w:t>
      </w:r>
      <w:r w:rsidRPr="004B138D">
        <w:rPr>
          <w:rFonts w:ascii="Times New Roman" w:hAnsi="Times New Roman" w:cs="Times New Roman"/>
          <w:sz w:val="28"/>
          <w:szCs w:val="28"/>
        </w:rPr>
        <w:t xml:space="preserve"> недопущение, ограничение, устранение конкуренции;</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"риски нарушения антимонопольного законодательства"</w:t>
      </w:r>
      <w:r w:rsidR="003B4BBA" w:rsidRPr="004B138D">
        <w:rPr>
          <w:rFonts w:ascii="Times New Roman" w:hAnsi="Times New Roman" w:cs="Times New Roman"/>
          <w:sz w:val="28"/>
          <w:szCs w:val="28"/>
        </w:rPr>
        <w:t xml:space="preserve"> (далее – комплаенс-риски)</w:t>
      </w:r>
      <w:r w:rsidRPr="004B138D">
        <w:rPr>
          <w:rFonts w:ascii="Times New Roman" w:hAnsi="Times New Roman" w:cs="Times New Roman"/>
          <w:sz w:val="28"/>
          <w:szCs w:val="28"/>
        </w:rPr>
        <w:t xml:space="preserve"> </w:t>
      </w:r>
      <w:r w:rsidR="003B4BBA" w:rsidRPr="004B138D">
        <w:rPr>
          <w:rFonts w:ascii="Times New Roman" w:hAnsi="Times New Roman" w:cs="Times New Roman"/>
          <w:sz w:val="28"/>
          <w:szCs w:val="28"/>
        </w:rPr>
        <w:t>–</w:t>
      </w:r>
      <w:r w:rsidRPr="004B138D">
        <w:rPr>
          <w:rFonts w:ascii="Times New Roman" w:hAnsi="Times New Roman" w:cs="Times New Roman"/>
          <w:sz w:val="28"/>
          <w:szCs w:val="28"/>
        </w:rPr>
        <w:t xml:space="preserve"> сочетание вероятности и последствий наступления неблагоприятных событий в виде ограничения, устранения или недопущения конкуренции;</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"уполномоченное подразделение" </w:t>
      </w:r>
      <w:r w:rsidR="003B4BBA" w:rsidRPr="004B138D">
        <w:rPr>
          <w:rFonts w:ascii="Times New Roman" w:hAnsi="Times New Roman" w:cs="Times New Roman"/>
          <w:sz w:val="28"/>
          <w:szCs w:val="28"/>
        </w:rPr>
        <w:t>–</w:t>
      </w:r>
      <w:r w:rsidRPr="004B138D">
        <w:rPr>
          <w:rFonts w:ascii="Times New Roman" w:hAnsi="Times New Roman" w:cs="Times New Roman"/>
          <w:sz w:val="28"/>
          <w:szCs w:val="28"/>
        </w:rPr>
        <w:t xml:space="preserve"> структурное подразделение </w:t>
      </w:r>
      <w:r w:rsidR="003B4BBA" w:rsidRPr="004B138D">
        <w:rPr>
          <w:rFonts w:ascii="Times New Roman" w:hAnsi="Times New Roman" w:cs="Times New Roman"/>
          <w:sz w:val="28"/>
          <w:szCs w:val="28"/>
        </w:rPr>
        <w:t>администрации района</w:t>
      </w:r>
      <w:r w:rsidRPr="004B138D">
        <w:rPr>
          <w:rFonts w:ascii="Times New Roman" w:hAnsi="Times New Roman" w:cs="Times New Roman"/>
          <w:sz w:val="28"/>
          <w:szCs w:val="28"/>
        </w:rPr>
        <w:t xml:space="preserve">, осуществляющее </w:t>
      </w:r>
      <w:r w:rsidR="003B4BBA" w:rsidRPr="004B138D">
        <w:rPr>
          <w:rFonts w:ascii="Times New Roman" w:hAnsi="Times New Roman" w:cs="Times New Roman"/>
          <w:sz w:val="28"/>
          <w:szCs w:val="28"/>
        </w:rPr>
        <w:t>внедрение антимонопольного комплаенса</w:t>
      </w:r>
      <w:r w:rsidRPr="004B138D">
        <w:rPr>
          <w:rFonts w:ascii="Times New Roman" w:hAnsi="Times New Roman" w:cs="Times New Roman"/>
          <w:sz w:val="28"/>
          <w:szCs w:val="28"/>
        </w:rPr>
        <w:t xml:space="preserve"> и контроль за его исполнением в администрации </w:t>
      </w:r>
      <w:r w:rsidR="003B4BBA" w:rsidRPr="004B138D">
        <w:rPr>
          <w:rFonts w:ascii="Times New Roman" w:hAnsi="Times New Roman" w:cs="Times New Roman"/>
          <w:sz w:val="28"/>
          <w:szCs w:val="28"/>
        </w:rPr>
        <w:t>района</w:t>
      </w:r>
      <w:r w:rsidR="00C63C98" w:rsidRPr="004B138D">
        <w:rPr>
          <w:rFonts w:ascii="Times New Roman" w:hAnsi="Times New Roman" w:cs="Times New Roman"/>
          <w:sz w:val="28"/>
          <w:szCs w:val="28"/>
        </w:rPr>
        <w:t xml:space="preserve"> (отдел юридического обеспечения деятельности администрации района</w:t>
      </w:r>
      <w:r w:rsidR="00D0422A" w:rsidRPr="004B138D">
        <w:rPr>
          <w:rFonts w:ascii="Times New Roman" w:hAnsi="Times New Roman" w:cs="Times New Roman"/>
          <w:sz w:val="28"/>
          <w:szCs w:val="28"/>
        </w:rPr>
        <w:t xml:space="preserve">, </w:t>
      </w:r>
      <w:r w:rsidR="00A528FE" w:rsidRPr="004B138D">
        <w:rPr>
          <w:rFonts w:ascii="Times New Roman" w:hAnsi="Times New Roman" w:cs="Times New Roman"/>
          <w:sz w:val="28"/>
          <w:szCs w:val="28"/>
        </w:rPr>
        <w:t>финансовое управление, отдел организационной и кадровой работы</w:t>
      </w:r>
      <w:r w:rsidR="00C63C98" w:rsidRPr="004B138D">
        <w:rPr>
          <w:rFonts w:ascii="Times New Roman" w:hAnsi="Times New Roman" w:cs="Times New Roman"/>
          <w:sz w:val="28"/>
          <w:szCs w:val="28"/>
        </w:rPr>
        <w:t>)</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"хозяйствующий субъект" </w:t>
      </w:r>
      <w:r w:rsidR="003B4BBA" w:rsidRPr="004B138D">
        <w:rPr>
          <w:rFonts w:ascii="Times New Roman" w:hAnsi="Times New Roman" w:cs="Times New Roman"/>
          <w:sz w:val="28"/>
          <w:szCs w:val="28"/>
        </w:rPr>
        <w:t>–</w:t>
      </w:r>
      <w:r w:rsidRPr="004B138D">
        <w:rPr>
          <w:rFonts w:ascii="Times New Roman" w:hAnsi="Times New Roman" w:cs="Times New Roman"/>
          <w:sz w:val="28"/>
          <w:szCs w:val="28"/>
        </w:rPr>
        <w:t xml:space="preserve">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4F44FC" w:rsidRPr="004B138D" w:rsidRDefault="004F44FC" w:rsidP="00781879">
      <w:pPr>
        <w:pStyle w:val="ConsPlusNormal"/>
        <w:ind w:firstLine="709"/>
        <w:jc w:val="both"/>
        <w:rPr>
          <w:rFonts w:ascii="Times New Roman" w:hAnsi="Times New Roman" w:cs="Times New Roman"/>
          <w:sz w:val="28"/>
          <w:szCs w:val="28"/>
        </w:rPr>
      </w:pPr>
    </w:p>
    <w:p w:rsidR="00C056F4" w:rsidRPr="004B138D" w:rsidRDefault="004F44FC"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2</w:t>
      </w:r>
      <w:r w:rsidR="00C056F4" w:rsidRPr="004B138D">
        <w:rPr>
          <w:rFonts w:ascii="Times New Roman" w:hAnsi="Times New Roman" w:cs="Times New Roman"/>
          <w:sz w:val="28"/>
          <w:szCs w:val="28"/>
        </w:rPr>
        <w:t>. Цели, задачи и принципы антимонопольного комплаенса</w:t>
      </w:r>
    </w:p>
    <w:p w:rsidR="004F44FC" w:rsidRPr="004B138D" w:rsidRDefault="004F44FC" w:rsidP="00781879">
      <w:pPr>
        <w:pStyle w:val="ConsPlusNormal"/>
        <w:ind w:firstLine="709"/>
        <w:jc w:val="both"/>
        <w:rPr>
          <w:rFonts w:ascii="Times New Roman" w:hAnsi="Times New Roman" w:cs="Times New Roman"/>
          <w:sz w:val="28"/>
          <w:szCs w:val="28"/>
        </w:rPr>
      </w:pPr>
    </w:p>
    <w:p w:rsidR="00C056F4" w:rsidRPr="004B138D" w:rsidRDefault="004F44FC"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2.</w:t>
      </w:r>
      <w:r w:rsidR="00C056F4" w:rsidRPr="004B138D">
        <w:rPr>
          <w:rFonts w:ascii="Times New Roman" w:hAnsi="Times New Roman" w:cs="Times New Roman"/>
          <w:sz w:val="28"/>
          <w:szCs w:val="28"/>
        </w:rPr>
        <w:t>1. Цели антимонопольного комплаенса: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а) обеспечение соответствия деятельности администрации </w:t>
      </w:r>
      <w:r w:rsidR="004F44FC"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требованиям антимонопольного законодательства;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б) профилактика нарушения требований антимонопольного законодательства в деятельности администрации </w:t>
      </w:r>
      <w:r w:rsidR="004F44FC"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C056F4" w:rsidRPr="004B138D" w:rsidRDefault="004F44FC"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2</w:t>
      </w:r>
      <w:r w:rsidR="00C056F4" w:rsidRPr="004B138D">
        <w:rPr>
          <w:rFonts w:ascii="Times New Roman" w:hAnsi="Times New Roman" w:cs="Times New Roman"/>
          <w:sz w:val="28"/>
          <w:szCs w:val="28"/>
        </w:rPr>
        <w:t>.2. Задачи антимонопольного комплаенса: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а) выявление комплаенс-рисков;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б) управление комплаенс-рисками;</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в) контроль за соответствием деятельности администрации </w:t>
      </w:r>
      <w:r w:rsidR="00E271FB"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w:t>
      </w:r>
      <w:r w:rsidRPr="004B138D">
        <w:rPr>
          <w:rFonts w:ascii="Times New Roman" w:hAnsi="Times New Roman" w:cs="Times New Roman"/>
          <w:sz w:val="28"/>
          <w:szCs w:val="28"/>
        </w:rPr>
        <w:lastRenderedPageBreak/>
        <w:t>требованиям антимонопольного законодательства;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г) оценка эффективности функционирования в администрации </w:t>
      </w:r>
      <w:r w:rsidR="00E271FB"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антимонопольного комплаенса.</w:t>
      </w:r>
    </w:p>
    <w:p w:rsidR="00C056F4" w:rsidRPr="004B138D" w:rsidRDefault="00E271FB"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2</w:t>
      </w:r>
      <w:r w:rsidR="00C056F4" w:rsidRPr="004B138D">
        <w:rPr>
          <w:rFonts w:ascii="Times New Roman" w:hAnsi="Times New Roman" w:cs="Times New Roman"/>
          <w:sz w:val="28"/>
          <w:szCs w:val="28"/>
        </w:rPr>
        <w:t>.3. Принципы антимонопольного комплаенса: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а) заинтересованность администрации </w:t>
      </w:r>
      <w:r w:rsidR="00E271FB"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в эффективности антимонопольного комплаенса;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б) регулярность оценки комплаенс-рисков;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в) информационная открытость функционирования в администрации </w:t>
      </w:r>
      <w:r w:rsidR="00E271FB"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антимонопольного комплаенса;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г) непрерывность функционирования антимонопольного комплаенса в администрации </w:t>
      </w:r>
      <w:r w:rsidR="00E271FB"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д) совершенствование антимонопольного комплаенса.</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AC1270" w:rsidP="00781879">
      <w:pPr>
        <w:pStyle w:val="ConsPlusTitle"/>
        <w:ind w:firstLine="709"/>
        <w:jc w:val="both"/>
        <w:rPr>
          <w:rFonts w:ascii="Times New Roman" w:hAnsi="Times New Roman" w:cs="Times New Roman"/>
          <w:b w:val="0"/>
          <w:sz w:val="28"/>
          <w:szCs w:val="28"/>
        </w:rPr>
      </w:pPr>
      <w:r w:rsidRPr="004B138D">
        <w:rPr>
          <w:rFonts w:ascii="Times New Roman" w:hAnsi="Times New Roman" w:cs="Times New Roman"/>
          <w:b w:val="0"/>
          <w:sz w:val="28"/>
          <w:szCs w:val="28"/>
        </w:rPr>
        <w:t>3</w:t>
      </w:r>
      <w:r w:rsidR="00C056F4" w:rsidRPr="004B138D">
        <w:rPr>
          <w:rFonts w:ascii="Times New Roman" w:hAnsi="Times New Roman" w:cs="Times New Roman"/>
          <w:b w:val="0"/>
          <w:sz w:val="28"/>
          <w:szCs w:val="28"/>
        </w:rPr>
        <w:t>. Организация антимонопольного комплаенса</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AC1270"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3</w:t>
      </w:r>
      <w:r w:rsidR="00C056F4" w:rsidRPr="004B138D">
        <w:rPr>
          <w:rFonts w:ascii="Times New Roman" w:hAnsi="Times New Roman" w:cs="Times New Roman"/>
          <w:sz w:val="28"/>
          <w:szCs w:val="28"/>
        </w:rPr>
        <w:t xml:space="preserve">.1. Общий контроль за организацией и функционированием антимонопольного комплаенса осуществляется </w:t>
      </w:r>
      <w:r w:rsidR="00DD17E1" w:rsidRPr="004B138D">
        <w:rPr>
          <w:rFonts w:ascii="Times New Roman" w:hAnsi="Times New Roman" w:cs="Times New Roman"/>
          <w:sz w:val="28"/>
          <w:szCs w:val="28"/>
        </w:rPr>
        <w:t xml:space="preserve">главой </w:t>
      </w:r>
      <w:r w:rsidR="006765B0"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 который:</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а) утверждает положение об антимонопольном комплаенсе, а также иные документы администрации </w:t>
      </w:r>
      <w:r w:rsidR="006765B0"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регламентирующие </w:t>
      </w:r>
      <w:r w:rsidR="006765B0" w:rsidRPr="004B138D">
        <w:rPr>
          <w:rFonts w:ascii="Times New Roman" w:hAnsi="Times New Roman" w:cs="Times New Roman"/>
          <w:sz w:val="28"/>
          <w:szCs w:val="28"/>
        </w:rPr>
        <w:t>функционирование</w:t>
      </w:r>
      <w:r w:rsidRPr="004B138D">
        <w:rPr>
          <w:rFonts w:ascii="Times New Roman" w:hAnsi="Times New Roman" w:cs="Times New Roman"/>
          <w:sz w:val="28"/>
          <w:szCs w:val="28"/>
        </w:rPr>
        <w:t xml:space="preserve"> антимонопольного комплаенса;</w:t>
      </w:r>
    </w:p>
    <w:p w:rsidR="00C056F4" w:rsidRPr="004B138D" w:rsidRDefault="00C056F4" w:rsidP="006765B0">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б) применяет предусмотренные законодательством Российской Федерации меры </w:t>
      </w:r>
      <w:r w:rsidR="006765B0" w:rsidRPr="004B138D">
        <w:rPr>
          <w:rFonts w:ascii="Times New Roman" w:hAnsi="Times New Roman" w:cs="Times New Roman"/>
          <w:sz w:val="28"/>
          <w:szCs w:val="28"/>
        </w:rPr>
        <w:t xml:space="preserve">дисциплинарной </w:t>
      </w:r>
      <w:r w:rsidRPr="004B138D">
        <w:rPr>
          <w:rFonts w:ascii="Times New Roman" w:hAnsi="Times New Roman" w:cs="Times New Roman"/>
          <w:sz w:val="28"/>
          <w:szCs w:val="28"/>
        </w:rPr>
        <w:t xml:space="preserve">ответственности за </w:t>
      </w:r>
      <w:r w:rsidR="006765B0" w:rsidRPr="004B138D">
        <w:rPr>
          <w:rFonts w:ascii="Times New Roman" w:hAnsi="Times New Roman" w:cs="Times New Roman"/>
          <w:sz w:val="28"/>
          <w:szCs w:val="28"/>
        </w:rPr>
        <w:t>несоблюдение сотрудниками</w:t>
      </w:r>
      <w:r w:rsidRPr="004B138D">
        <w:rPr>
          <w:rFonts w:ascii="Times New Roman" w:hAnsi="Times New Roman" w:cs="Times New Roman"/>
          <w:sz w:val="28"/>
          <w:szCs w:val="28"/>
        </w:rPr>
        <w:t xml:space="preserve"> администраци</w:t>
      </w:r>
      <w:r w:rsidR="00894626" w:rsidRPr="004B138D">
        <w:rPr>
          <w:rFonts w:ascii="Times New Roman" w:hAnsi="Times New Roman" w:cs="Times New Roman"/>
          <w:sz w:val="28"/>
          <w:szCs w:val="28"/>
        </w:rPr>
        <w:t>и</w:t>
      </w:r>
      <w:r w:rsidRPr="004B138D">
        <w:rPr>
          <w:rFonts w:ascii="Times New Roman" w:hAnsi="Times New Roman" w:cs="Times New Roman"/>
          <w:sz w:val="28"/>
          <w:szCs w:val="28"/>
        </w:rPr>
        <w:t xml:space="preserve"> </w:t>
      </w:r>
      <w:r w:rsidR="006765B0"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w:t>
      </w:r>
      <w:r w:rsidR="00894626" w:rsidRPr="004B138D">
        <w:rPr>
          <w:rFonts w:ascii="Times New Roman" w:hAnsi="Times New Roman" w:cs="Times New Roman"/>
          <w:sz w:val="28"/>
          <w:szCs w:val="28"/>
        </w:rPr>
        <w:t>требований настоящего Положения</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в) рассматривает материалы, отчеты и результаты периодических оценок эффективности функционирования антимонопольного комплаенса и</w:t>
      </w:r>
      <w:r w:rsidR="006765B0" w:rsidRPr="004B138D">
        <w:rPr>
          <w:rFonts w:ascii="Times New Roman" w:hAnsi="Times New Roman" w:cs="Times New Roman"/>
          <w:sz w:val="28"/>
          <w:szCs w:val="28"/>
        </w:rPr>
        <w:t xml:space="preserve"> обеспечивает</w:t>
      </w:r>
      <w:r w:rsidRPr="004B138D">
        <w:rPr>
          <w:rFonts w:ascii="Times New Roman" w:hAnsi="Times New Roman" w:cs="Times New Roman"/>
          <w:sz w:val="28"/>
          <w:szCs w:val="28"/>
        </w:rPr>
        <w:t xml:space="preserve"> прин</w:t>
      </w:r>
      <w:r w:rsidR="006765B0" w:rsidRPr="004B138D">
        <w:rPr>
          <w:rFonts w:ascii="Times New Roman" w:hAnsi="Times New Roman" w:cs="Times New Roman"/>
          <w:sz w:val="28"/>
          <w:szCs w:val="28"/>
        </w:rPr>
        <w:t>ятие</w:t>
      </w:r>
      <w:r w:rsidRPr="004B138D">
        <w:rPr>
          <w:rFonts w:ascii="Times New Roman" w:hAnsi="Times New Roman" w:cs="Times New Roman"/>
          <w:sz w:val="28"/>
          <w:szCs w:val="28"/>
        </w:rPr>
        <w:t xml:space="preserve"> мер, направленны</w:t>
      </w:r>
      <w:r w:rsidR="006765B0" w:rsidRPr="004B138D">
        <w:rPr>
          <w:rFonts w:ascii="Times New Roman" w:hAnsi="Times New Roman" w:cs="Times New Roman"/>
          <w:sz w:val="28"/>
          <w:szCs w:val="28"/>
        </w:rPr>
        <w:t>х</w:t>
      </w:r>
      <w:r w:rsidRPr="004B138D">
        <w:rPr>
          <w:rFonts w:ascii="Times New Roman" w:hAnsi="Times New Roman" w:cs="Times New Roman"/>
          <w:sz w:val="28"/>
          <w:szCs w:val="28"/>
        </w:rPr>
        <w:t xml:space="preserve"> на устранение выявленных недостатков;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г) осуществляет контроль за устранением выявленных недостатков антимонопольного комплаенса.</w:t>
      </w:r>
    </w:p>
    <w:p w:rsidR="00C056F4" w:rsidRPr="004B138D" w:rsidRDefault="008B673C"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3</w:t>
      </w:r>
      <w:r w:rsidR="00C056F4" w:rsidRPr="004B138D">
        <w:rPr>
          <w:rFonts w:ascii="Times New Roman" w:hAnsi="Times New Roman" w:cs="Times New Roman"/>
          <w:sz w:val="28"/>
          <w:szCs w:val="28"/>
        </w:rPr>
        <w:t xml:space="preserve">.2. К компетенции </w:t>
      </w:r>
      <w:r w:rsidR="00890E4F" w:rsidRPr="004B138D">
        <w:rPr>
          <w:rFonts w:ascii="Times New Roman" w:hAnsi="Times New Roman" w:cs="Times New Roman"/>
          <w:sz w:val="28"/>
          <w:szCs w:val="28"/>
        </w:rPr>
        <w:t xml:space="preserve">отдела юридического обеспечения деятельности администрации района </w:t>
      </w:r>
      <w:r w:rsidR="00C056F4" w:rsidRPr="004B138D">
        <w:rPr>
          <w:rFonts w:ascii="Times New Roman" w:hAnsi="Times New Roman" w:cs="Times New Roman"/>
          <w:sz w:val="28"/>
          <w:szCs w:val="28"/>
        </w:rPr>
        <w:t>относятся следующие функции:</w:t>
      </w:r>
    </w:p>
    <w:p w:rsidR="00C056F4" w:rsidRPr="004B138D" w:rsidRDefault="00C056F4" w:rsidP="00E94B68">
      <w:pPr>
        <w:pStyle w:val="ConsPlusNormal"/>
        <w:ind w:firstLine="709"/>
        <w:jc w:val="both"/>
        <w:rPr>
          <w:rFonts w:ascii="Times New Roman" w:hAnsi="Times New Roman" w:cs="Times New Roman"/>
          <w:sz w:val="28"/>
          <w:szCs w:val="28"/>
        </w:rPr>
      </w:pPr>
      <w:r w:rsidRPr="00781E52">
        <w:rPr>
          <w:rFonts w:ascii="Times New Roman" w:hAnsi="Times New Roman" w:cs="Times New Roman"/>
          <w:sz w:val="28"/>
          <w:szCs w:val="28"/>
        </w:rPr>
        <w:t xml:space="preserve">а) </w:t>
      </w:r>
      <w:r w:rsidR="00B60A38">
        <w:rPr>
          <w:rFonts w:ascii="Times New Roman" w:hAnsi="Times New Roman" w:cs="Times New Roman"/>
          <w:sz w:val="28"/>
          <w:szCs w:val="28"/>
        </w:rPr>
        <w:t xml:space="preserve">отдел юридического обеспечения деятельности администрации района совместно с финансовым управлением администрации района осуществляет </w:t>
      </w:r>
      <w:r w:rsidRPr="00781E52">
        <w:rPr>
          <w:rFonts w:ascii="Times New Roman" w:hAnsi="Times New Roman" w:cs="Times New Roman"/>
          <w:sz w:val="28"/>
          <w:szCs w:val="28"/>
        </w:rPr>
        <w:t>подготовк</w:t>
      </w:r>
      <w:r w:rsidR="00B60A38">
        <w:rPr>
          <w:rFonts w:ascii="Times New Roman" w:hAnsi="Times New Roman" w:cs="Times New Roman"/>
          <w:sz w:val="28"/>
          <w:szCs w:val="28"/>
        </w:rPr>
        <w:t>у</w:t>
      </w:r>
      <w:r w:rsidRPr="00781E52">
        <w:rPr>
          <w:rFonts w:ascii="Times New Roman" w:hAnsi="Times New Roman" w:cs="Times New Roman"/>
          <w:sz w:val="28"/>
          <w:szCs w:val="28"/>
        </w:rPr>
        <w:t xml:space="preserve"> и представление </w:t>
      </w:r>
      <w:r w:rsidR="005132E0" w:rsidRPr="00781E52">
        <w:rPr>
          <w:rFonts w:ascii="Times New Roman" w:hAnsi="Times New Roman" w:cs="Times New Roman"/>
          <w:sz w:val="28"/>
          <w:szCs w:val="28"/>
        </w:rPr>
        <w:t>главе района</w:t>
      </w:r>
      <w:r w:rsidRPr="00781E52">
        <w:rPr>
          <w:rFonts w:ascii="Times New Roman" w:hAnsi="Times New Roman" w:cs="Times New Roman"/>
          <w:sz w:val="28"/>
          <w:szCs w:val="28"/>
        </w:rPr>
        <w:t xml:space="preserve"> проекта правового акта об антимонопольном комплаенсе в администрации </w:t>
      </w:r>
      <w:r w:rsidR="005132E0" w:rsidRPr="00781E52">
        <w:rPr>
          <w:rFonts w:ascii="Times New Roman" w:hAnsi="Times New Roman" w:cs="Times New Roman"/>
          <w:sz w:val="28"/>
          <w:szCs w:val="28"/>
        </w:rPr>
        <w:t>района</w:t>
      </w:r>
      <w:r w:rsidRPr="00781E52">
        <w:rPr>
          <w:rFonts w:ascii="Times New Roman" w:hAnsi="Times New Roman" w:cs="Times New Roman"/>
          <w:sz w:val="28"/>
          <w:szCs w:val="28"/>
        </w:rPr>
        <w:t xml:space="preserve">, проектов правовых актов о внесении изменений в правовой акт об антимонопольном комплаенсе, а также иных документов администрации </w:t>
      </w:r>
      <w:r w:rsidR="005132E0" w:rsidRPr="00781E52">
        <w:rPr>
          <w:rFonts w:ascii="Times New Roman" w:hAnsi="Times New Roman" w:cs="Times New Roman"/>
          <w:sz w:val="28"/>
          <w:szCs w:val="28"/>
        </w:rPr>
        <w:t>района</w:t>
      </w:r>
      <w:r w:rsidRPr="00781E52">
        <w:rPr>
          <w:rFonts w:ascii="Times New Roman" w:hAnsi="Times New Roman" w:cs="Times New Roman"/>
          <w:sz w:val="28"/>
          <w:szCs w:val="28"/>
        </w:rPr>
        <w:t>, регламентирующих процедуры антимонопольного комплаенса, в том числе разработка карты комплаенс-рисков, перечня ключевых показателей эффективности антимонопольного комплаенса, плана мероприятий ("дорожной карты") по снижению комплаенс-рисков;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б)</w:t>
      </w:r>
      <w:r w:rsidR="00B879E1" w:rsidRPr="004B138D">
        <w:rPr>
          <w:rFonts w:ascii="Times New Roman" w:hAnsi="Times New Roman" w:cs="Times New Roman"/>
          <w:sz w:val="28"/>
          <w:szCs w:val="28"/>
        </w:rPr>
        <w:t xml:space="preserve"> </w:t>
      </w:r>
      <w:r w:rsidRPr="004B138D">
        <w:rPr>
          <w:rFonts w:ascii="Times New Roman" w:hAnsi="Times New Roman" w:cs="Times New Roman"/>
          <w:sz w:val="28"/>
          <w:szCs w:val="28"/>
        </w:rPr>
        <w:t xml:space="preserve">выявление рисков нарушения антимонопольного законодательства, учет обстоятельств, связанных с рисками нарушения антимонопольного </w:t>
      </w:r>
      <w:r w:rsidRPr="004B138D">
        <w:rPr>
          <w:rFonts w:ascii="Times New Roman" w:hAnsi="Times New Roman" w:cs="Times New Roman"/>
          <w:sz w:val="28"/>
          <w:szCs w:val="28"/>
        </w:rPr>
        <w:lastRenderedPageBreak/>
        <w:t>законодательства, определение вероятности возникновения рисков нарушения антимонопольного законодательства;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г) консультирование сотрудников администрации </w:t>
      </w:r>
      <w:r w:rsidR="005132E0"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по вопросам, связанным с соблюдением антимонопольного законодательства и антимонопольным комплаенсом;</w:t>
      </w:r>
    </w:p>
    <w:p w:rsidR="00C056F4" w:rsidRPr="004B138D" w:rsidRDefault="00B60A38" w:rsidP="007818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E94B68" w:rsidRPr="004B138D">
        <w:rPr>
          <w:rFonts w:ascii="Times New Roman" w:hAnsi="Times New Roman" w:cs="Times New Roman"/>
          <w:sz w:val="28"/>
          <w:szCs w:val="28"/>
        </w:rPr>
        <w:t xml:space="preserve">) </w:t>
      </w:r>
      <w:r w:rsidR="00C056F4" w:rsidRPr="004B138D">
        <w:rPr>
          <w:rFonts w:ascii="Times New Roman" w:hAnsi="Times New Roman" w:cs="Times New Roman"/>
          <w:sz w:val="28"/>
          <w:szCs w:val="28"/>
        </w:rPr>
        <w:t xml:space="preserve">информирование </w:t>
      </w:r>
      <w:r w:rsidR="009F7033" w:rsidRPr="004B138D">
        <w:rPr>
          <w:rFonts w:ascii="Times New Roman" w:hAnsi="Times New Roman" w:cs="Times New Roman"/>
          <w:sz w:val="28"/>
          <w:szCs w:val="28"/>
        </w:rPr>
        <w:t>главы района</w:t>
      </w:r>
      <w:r w:rsidR="00C056F4" w:rsidRPr="004B138D">
        <w:rPr>
          <w:rFonts w:ascii="Times New Roman" w:hAnsi="Times New Roman" w:cs="Times New Roman"/>
          <w:sz w:val="28"/>
          <w:szCs w:val="28"/>
        </w:rPr>
        <w:t xml:space="preserve"> о подготовке в администрации </w:t>
      </w:r>
      <w:r w:rsidR="009F7033"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 xml:space="preserve"> документов, которые могут повлечь нарушение антимонопольного законодательства;</w:t>
      </w:r>
    </w:p>
    <w:p w:rsidR="00C056F4" w:rsidRPr="004B138D" w:rsidRDefault="00B60A38" w:rsidP="007818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E94B68" w:rsidRPr="004B138D">
        <w:rPr>
          <w:rFonts w:ascii="Times New Roman" w:hAnsi="Times New Roman" w:cs="Times New Roman"/>
          <w:sz w:val="28"/>
          <w:szCs w:val="28"/>
        </w:rPr>
        <w:t xml:space="preserve">) </w:t>
      </w:r>
      <w:r w:rsidR="00C056F4" w:rsidRPr="004B138D">
        <w:rPr>
          <w:rFonts w:ascii="Times New Roman" w:hAnsi="Times New Roman" w:cs="Times New Roman"/>
          <w:sz w:val="28"/>
          <w:szCs w:val="28"/>
        </w:rPr>
        <w:t>взаимодействие с антимонопольным органом и оказание ему содействия в части решения вопросов, связанных с проводимыми антимонопольным органом мероприятиями</w:t>
      </w:r>
      <w:r w:rsidR="000627A2" w:rsidRPr="004B138D">
        <w:rPr>
          <w:rFonts w:ascii="Times New Roman" w:hAnsi="Times New Roman" w:cs="Times New Roman"/>
          <w:sz w:val="28"/>
          <w:szCs w:val="28"/>
        </w:rPr>
        <w:t>.</w:t>
      </w:r>
    </w:p>
    <w:p w:rsidR="00233D5A" w:rsidRPr="004B138D" w:rsidRDefault="00233D5A" w:rsidP="00233D5A">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3.3. К компетенции отдела организационной и кадровой работы </w:t>
      </w:r>
      <w:r w:rsidR="00E927D6" w:rsidRPr="004B138D">
        <w:rPr>
          <w:rFonts w:ascii="Times New Roman" w:hAnsi="Times New Roman" w:cs="Times New Roman"/>
          <w:sz w:val="28"/>
          <w:szCs w:val="28"/>
        </w:rPr>
        <w:t xml:space="preserve">(кадровой службы структурного подразделения администрации района, имеющему статус юридического лица) </w:t>
      </w:r>
      <w:r w:rsidRPr="004B138D">
        <w:rPr>
          <w:rFonts w:ascii="Times New Roman" w:hAnsi="Times New Roman" w:cs="Times New Roman"/>
          <w:sz w:val="28"/>
          <w:szCs w:val="28"/>
        </w:rPr>
        <w:t>относятся следующие функции:</w:t>
      </w:r>
    </w:p>
    <w:p w:rsidR="00233D5A" w:rsidRPr="004B138D" w:rsidRDefault="00233D5A" w:rsidP="00233D5A">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а) ознакомление гражданина Российской Федерации при поступлении на муниципальную службу района, а также при приеме на работу на должность, не относящуюся к муниципальной службе района, в администрацию района, в структурные подразделения, имеющие статус юридического лица с настоящим Положением, иными документами администрации района, регламентирующими процедуры антимонопольного комплаенса</w:t>
      </w:r>
      <w:r w:rsidR="00E94B68" w:rsidRPr="004B138D">
        <w:rPr>
          <w:rFonts w:ascii="Times New Roman" w:hAnsi="Times New Roman" w:cs="Times New Roman"/>
          <w:sz w:val="28"/>
          <w:szCs w:val="28"/>
        </w:rPr>
        <w:t>;</w:t>
      </w:r>
    </w:p>
    <w:p w:rsidR="00E94B68" w:rsidRPr="004B138D" w:rsidRDefault="00E94B68" w:rsidP="00233D5A">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б) организация взаимодействия с другими структурными подразделениями администрации района по вопросам, связанным с антимонопольным комплаенсом;</w:t>
      </w:r>
    </w:p>
    <w:p w:rsidR="00E94B68" w:rsidRPr="004B138D" w:rsidRDefault="00E94B68" w:rsidP="00233D5A">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в) выявление конфликта интересов в деятельности сотрудников администрации района, разработка предложений по его исключению</w:t>
      </w:r>
      <w:r w:rsidR="00B879E1" w:rsidRPr="004B138D">
        <w:rPr>
          <w:rFonts w:ascii="Times New Roman" w:hAnsi="Times New Roman" w:cs="Times New Roman"/>
          <w:sz w:val="28"/>
          <w:szCs w:val="28"/>
        </w:rPr>
        <w:t>;</w:t>
      </w:r>
    </w:p>
    <w:p w:rsidR="00B879E1" w:rsidRDefault="00B879E1" w:rsidP="00233D5A">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г) координация взаимодействия с Коллегиальным органом, а также функции по обеспечению работы Коллегиального органа</w:t>
      </w:r>
      <w:r w:rsidR="00A67C1A">
        <w:rPr>
          <w:rFonts w:ascii="Times New Roman" w:hAnsi="Times New Roman" w:cs="Times New Roman"/>
          <w:sz w:val="28"/>
          <w:szCs w:val="28"/>
        </w:rPr>
        <w:t>.</w:t>
      </w:r>
    </w:p>
    <w:p w:rsidR="00B879E1" w:rsidRPr="004B138D" w:rsidRDefault="00890E4F" w:rsidP="00233D5A">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3.4. К компетенции финансового управления администрации района относ</w:t>
      </w:r>
      <w:r w:rsidR="00B60A38">
        <w:rPr>
          <w:rFonts w:ascii="Times New Roman" w:hAnsi="Times New Roman" w:cs="Times New Roman"/>
          <w:sz w:val="28"/>
          <w:szCs w:val="28"/>
        </w:rPr>
        <w:t>и</w:t>
      </w:r>
      <w:r w:rsidRPr="004B138D">
        <w:rPr>
          <w:rFonts w:ascii="Times New Roman" w:hAnsi="Times New Roman" w:cs="Times New Roman"/>
          <w:sz w:val="28"/>
          <w:szCs w:val="28"/>
        </w:rPr>
        <w:t>тся следующ</w:t>
      </w:r>
      <w:r w:rsidR="00B60A38">
        <w:rPr>
          <w:rFonts w:ascii="Times New Roman" w:hAnsi="Times New Roman" w:cs="Times New Roman"/>
          <w:sz w:val="28"/>
          <w:szCs w:val="28"/>
        </w:rPr>
        <w:t>ая</w:t>
      </w:r>
      <w:r w:rsidRPr="004B138D">
        <w:rPr>
          <w:rFonts w:ascii="Times New Roman" w:hAnsi="Times New Roman" w:cs="Times New Roman"/>
          <w:sz w:val="28"/>
          <w:szCs w:val="28"/>
        </w:rPr>
        <w:t xml:space="preserve"> функци</w:t>
      </w:r>
      <w:r w:rsidR="00B60A38">
        <w:rPr>
          <w:rFonts w:ascii="Times New Roman" w:hAnsi="Times New Roman" w:cs="Times New Roman"/>
          <w:sz w:val="28"/>
          <w:szCs w:val="28"/>
        </w:rPr>
        <w:t>я:</w:t>
      </w:r>
      <w:r w:rsidR="00B879E1" w:rsidRPr="004B138D">
        <w:rPr>
          <w:rFonts w:ascii="Times New Roman" w:hAnsi="Times New Roman" w:cs="Times New Roman"/>
          <w:sz w:val="28"/>
          <w:szCs w:val="28"/>
        </w:rPr>
        <w:t xml:space="preserve"> анализ проектов нормативных правовых актов, затрагивающих вопросы осуществления деятельности хозяйствующих субъектов, на соответствие требованиям антимонопольного законодательства при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актами обязанности для субъектов предпринимательской и инвестиционной деятельности.</w:t>
      </w:r>
    </w:p>
    <w:p w:rsidR="00D006EB" w:rsidRPr="004B138D" w:rsidRDefault="00107EF8"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3.5. </w:t>
      </w:r>
      <w:r w:rsidR="00D006EB" w:rsidRPr="004B138D">
        <w:rPr>
          <w:rFonts w:ascii="Times New Roman" w:hAnsi="Times New Roman" w:cs="Times New Roman"/>
          <w:sz w:val="28"/>
          <w:szCs w:val="28"/>
        </w:rPr>
        <w:t>Оценку организации и функционирования в администрации района антимонопольного комплаенса осуществляет коллегиальный орган.</w:t>
      </w:r>
    </w:p>
    <w:p w:rsidR="00C056F4" w:rsidRPr="004B138D" w:rsidRDefault="00107EF8"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3.7. </w:t>
      </w:r>
      <w:r w:rsidR="00C056F4" w:rsidRPr="004B138D">
        <w:rPr>
          <w:rFonts w:ascii="Times New Roman" w:hAnsi="Times New Roman" w:cs="Times New Roman"/>
          <w:sz w:val="28"/>
          <w:szCs w:val="28"/>
        </w:rPr>
        <w:t xml:space="preserve">К функциям </w:t>
      </w:r>
      <w:r w:rsidR="00D006EB" w:rsidRPr="004B138D">
        <w:rPr>
          <w:rFonts w:ascii="Times New Roman" w:hAnsi="Times New Roman" w:cs="Times New Roman"/>
          <w:sz w:val="28"/>
          <w:szCs w:val="28"/>
        </w:rPr>
        <w:t>к</w:t>
      </w:r>
      <w:r w:rsidR="00C056F4" w:rsidRPr="004B138D">
        <w:rPr>
          <w:rFonts w:ascii="Times New Roman" w:hAnsi="Times New Roman" w:cs="Times New Roman"/>
          <w:sz w:val="28"/>
          <w:szCs w:val="28"/>
        </w:rPr>
        <w:t>оллегиального органа относятся:</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а) рассмотрение и оценка карты комплаенс-рисков, плана мероприятий ("дорожной карты") по снижению комплаенс-рисков;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б) рассмотрение и утверждение доклада об антимонопольном </w:t>
      </w:r>
      <w:r w:rsidRPr="004B138D">
        <w:rPr>
          <w:rFonts w:ascii="Times New Roman" w:hAnsi="Times New Roman" w:cs="Times New Roman"/>
          <w:sz w:val="28"/>
          <w:szCs w:val="28"/>
        </w:rPr>
        <w:lastRenderedPageBreak/>
        <w:t xml:space="preserve">комплаенсе в администрации </w:t>
      </w:r>
      <w:r w:rsidR="00D006EB"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3B7CFC" w:rsidP="00781879">
      <w:pPr>
        <w:pStyle w:val="ConsPlusTitle"/>
        <w:ind w:firstLine="709"/>
        <w:jc w:val="both"/>
        <w:rPr>
          <w:rFonts w:ascii="Times New Roman" w:hAnsi="Times New Roman" w:cs="Times New Roman"/>
          <w:b w:val="0"/>
          <w:sz w:val="28"/>
          <w:szCs w:val="28"/>
        </w:rPr>
      </w:pPr>
      <w:r w:rsidRPr="004B138D">
        <w:rPr>
          <w:rFonts w:ascii="Times New Roman" w:hAnsi="Times New Roman" w:cs="Times New Roman"/>
          <w:b w:val="0"/>
          <w:sz w:val="28"/>
          <w:szCs w:val="28"/>
        </w:rPr>
        <w:t>4</w:t>
      </w:r>
      <w:r w:rsidR="00C056F4" w:rsidRPr="004B138D">
        <w:rPr>
          <w:rFonts w:ascii="Times New Roman" w:hAnsi="Times New Roman" w:cs="Times New Roman"/>
          <w:b w:val="0"/>
          <w:sz w:val="28"/>
          <w:szCs w:val="28"/>
        </w:rPr>
        <w:t>. Выявление и оценка рисков нарушени</w:t>
      </w:r>
      <w:r w:rsidRPr="004B138D">
        <w:rPr>
          <w:rFonts w:ascii="Times New Roman" w:hAnsi="Times New Roman" w:cs="Times New Roman"/>
          <w:b w:val="0"/>
          <w:sz w:val="28"/>
          <w:szCs w:val="28"/>
        </w:rPr>
        <w:t xml:space="preserve">я </w:t>
      </w:r>
      <w:r w:rsidR="00C056F4" w:rsidRPr="004B138D">
        <w:rPr>
          <w:rFonts w:ascii="Times New Roman" w:hAnsi="Times New Roman" w:cs="Times New Roman"/>
          <w:b w:val="0"/>
          <w:sz w:val="28"/>
          <w:szCs w:val="28"/>
        </w:rPr>
        <w:t>антимонопольного законодательства</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FE5ECE" w:rsidP="00781879">
      <w:pPr>
        <w:pStyle w:val="ConsPlusNormal"/>
        <w:ind w:firstLine="709"/>
        <w:jc w:val="both"/>
        <w:rPr>
          <w:rFonts w:ascii="Times New Roman" w:hAnsi="Times New Roman" w:cs="Times New Roman"/>
          <w:sz w:val="28"/>
          <w:szCs w:val="28"/>
        </w:rPr>
      </w:pPr>
      <w:bookmarkStart w:id="2" w:name="P128"/>
      <w:bookmarkEnd w:id="2"/>
      <w:r w:rsidRPr="004B138D">
        <w:rPr>
          <w:rFonts w:ascii="Times New Roman" w:hAnsi="Times New Roman" w:cs="Times New Roman"/>
          <w:sz w:val="28"/>
          <w:szCs w:val="28"/>
        </w:rPr>
        <w:t>4</w:t>
      </w:r>
      <w:r w:rsidR="00C056F4" w:rsidRPr="004B138D">
        <w:rPr>
          <w:rFonts w:ascii="Times New Roman" w:hAnsi="Times New Roman" w:cs="Times New Roman"/>
          <w:sz w:val="28"/>
          <w:szCs w:val="28"/>
        </w:rPr>
        <w:t>.1. В целях выявления рисков антимонопольного законодательства уполномоченное подразделение не реже одного раза в год</w:t>
      </w:r>
      <w:r w:rsidR="00564A24" w:rsidRPr="004B138D">
        <w:rPr>
          <w:rFonts w:ascii="Times New Roman" w:hAnsi="Times New Roman" w:cs="Times New Roman"/>
          <w:sz w:val="28"/>
          <w:szCs w:val="28"/>
        </w:rPr>
        <w:t xml:space="preserve"> (на основании информации, предоставленной структурными подразделениями)</w:t>
      </w:r>
      <w:r w:rsidR="00C056F4" w:rsidRPr="004B138D">
        <w:rPr>
          <w:rFonts w:ascii="Times New Roman" w:hAnsi="Times New Roman" w:cs="Times New Roman"/>
          <w:sz w:val="28"/>
          <w:szCs w:val="28"/>
        </w:rPr>
        <w:t xml:space="preserve"> проводит:</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а) анализ выявленных нарушений антимонопольного законодательства в деятельности администрации </w:t>
      </w:r>
      <w:r w:rsidR="00FE5ECE"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за предыдущие три года (наличие предостережений, предупреждений, решений, предписаний и штрафов);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б) анализ </w:t>
      </w:r>
      <w:r w:rsidR="00FE5ECE" w:rsidRPr="004B138D">
        <w:rPr>
          <w:rFonts w:ascii="Times New Roman" w:hAnsi="Times New Roman" w:cs="Times New Roman"/>
          <w:sz w:val="28"/>
          <w:szCs w:val="28"/>
        </w:rPr>
        <w:t xml:space="preserve">муниципальных </w:t>
      </w:r>
      <w:r w:rsidRPr="004B138D">
        <w:rPr>
          <w:rFonts w:ascii="Times New Roman" w:hAnsi="Times New Roman" w:cs="Times New Roman"/>
          <w:sz w:val="28"/>
          <w:szCs w:val="28"/>
        </w:rPr>
        <w:t>нормативных правовых актов, подготовленных структурными подразделениями, затрагивающих вопросы осуществления деятельности хозяйствующих субъектов;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в) анализ проектов </w:t>
      </w:r>
      <w:r w:rsidR="00FE5ECE" w:rsidRPr="004B138D">
        <w:rPr>
          <w:rFonts w:ascii="Times New Roman" w:hAnsi="Times New Roman" w:cs="Times New Roman"/>
          <w:sz w:val="28"/>
          <w:szCs w:val="28"/>
        </w:rPr>
        <w:t xml:space="preserve">муниципальных </w:t>
      </w:r>
      <w:r w:rsidRPr="004B138D">
        <w:rPr>
          <w:rFonts w:ascii="Times New Roman" w:hAnsi="Times New Roman" w:cs="Times New Roman"/>
          <w:sz w:val="28"/>
          <w:szCs w:val="28"/>
        </w:rPr>
        <w:t>нормативных правовых актов, разрабатываемых структурными подразделениями, затрагивающих вопросы осуществления деятельности хозяйствующих субъектов;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г) мониторинг и анализ практики применения структурными подразделениями антимонопольного законодательства при реализации функций и полномочий в установленной сфере деятельности (мониторинг и анализ правоприменения, соответствующие обзоры, обобщения);</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д) оценку эффективности разработанных и реализуемых мероприятий по снижению рисков нарушения антимонопольного законодательства.</w:t>
      </w:r>
    </w:p>
    <w:p w:rsidR="00C056F4" w:rsidRPr="004B138D" w:rsidRDefault="007953A6" w:rsidP="00781879">
      <w:pPr>
        <w:pStyle w:val="ConsPlusNormal"/>
        <w:ind w:firstLine="709"/>
        <w:jc w:val="both"/>
        <w:rPr>
          <w:rFonts w:ascii="Times New Roman" w:hAnsi="Times New Roman" w:cs="Times New Roman"/>
          <w:sz w:val="28"/>
          <w:szCs w:val="28"/>
        </w:rPr>
      </w:pPr>
      <w:bookmarkStart w:id="3" w:name="P134"/>
      <w:bookmarkEnd w:id="3"/>
      <w:r w:rsidRPr="004B138D">
        <w:rPr>
          <w:rFonts w:ascii="Times New Roman" w:hAnsi="Times New Roman" w:cs="Times New Roman"/>
          <w:sz w:val="28"/>
          <w:szCs w:val="28"/>
        </w:rPr>
        <w:t>4</w:t>
      </w:r>
      <w:r w:rsidR="00C056F4" w:rsidRPr="004B138D">
        <w:rPr>
          <w:rFonts w:ascii="Times New Roman" w:hAnsi="Times New Roman" w:cs="Times New Roman"/>
          <w:sz w:val="28"/>
          <w:szCs w:val="28"/>
        </w:rPr>
        <w:t xml:space="preserve">.2. На основе анализа, проведенного в соответствии с пунктом </w:t>
      </w:r>
      <w:r w:rsidR="00FE5ECE" w:rsidRPr="004B138D">
        <w:rPr>
          <w:rFonts w:ascii="Times New Roman" w:hAnsi="Times New Roman" w:cs="Times New Roman"/>
          <w:sz w:val="28"/>
          <w:szCs w:val="28"/>
        </w:rPr>
        <w:t>4</w:t>
      </w:r>
      <w:r w:rsidR="00C056F4" w:rsidRPr="004B138D">
        <w:rPr>
          <w:rFonts w:ascii="Times New Roman" w:hAnsi="Times New Roman" w:cs="Times New Roman"/>
          <w:sz w:val="28"/>
          <w:szCs w:val="28"/>
        </w:rPr>
        <w:t>.1 настоящего раздела, в срок не позднее 10 февраля года, следующего за отчетным, уполномоченное подразделение готовит:</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а) аналитическую справку, содержащую результаты проведенного анализа, по форме согласно приложению 1 к настоящему Положению;</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б) проект карты комплаенс-рисков, подготовленной по форме согласно приложению 2 к настоящему Положению в соответствии с порядком, установленным настоящим Положением;</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в) проект ключевых показателей эффективности антимонопольного комплаенса, разработанных в соответствии с разделом </w:t>
      </w:r>
      <w:r w:rsidR="003511FA" w:rsidRPr="004B138D">
        <w:rPr>
          <w:rFonts w:ascii="Times New Roman" w:hAnsi="Times New Roman" w:cs="Times New Roman"/>
          <w:sz w:val="28"/>
          <w:szCs w:val="28"/>
        </w:rPr>
        <w:t>6</w:t>
      </w:r>
      <w:r w:rsidRPr="004B138D">
        <w:rPr>
          <w:rFonts w:ascii="Times New Roman" w:hAnsi="Times New Roman" w:cs="Times New Roman"/>
          <w:sz w:val="28"/>
          <w:szCs w:val="28"/>
        </w:rPr>
        <w:t xml:space="preserve"> настоящего Положения, согласно приложению </w:t>
      </w:r>
      <w:r w:rsidR="007953A6" w:rsidRPr="004B138D">
        <w:rPr>
          <w:rFonts w:ascii="Times New Roman" w:hAnsi="Times New Roman" w:cs="Times New Roman"/>
          <w:sz w:val="28"/>
          <w:szCs w:val="28"/>
        </w:rPr>
        <w:t>5</w:t>
      </w:r>
      <w:r w:rsidRPr="004B138D">
        <w:rPr>
          <w:rFonts w:ascii="Times New Roman" w:hAnsi="Times New Roman" w:cs="Times New Roman"/>
          <w:sz w:val="28"/>
          <w:szCs w:val="28"/>
        </w:rPr>
        <w:t xml:space="preserve"> к настоящему Положению;</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г) проект доклада об антимонопольном комплаенсе, подготовленный в соответствии с требованиями, установленными разделом </w:t>
      </w:r>
      <w:r w:rsidR="003511FA" w:rsidRPr="004B138D">
        <w:rPr>
          <w:rFonts w:ascii="Times New Roman" w:hAnsi="Times New Roman" w:cs="Times New Roman"/>
          <w:sz w:val="28"/>
          <w:szCs w:val="28"/>
        </w:rPr>
        <w:t>7</w:t>
      </w:r>
      <w:r w:rsidRPr="004B138D">
        <w:rPr>
          <w:rFonts w:ascii="Times New Roman" w:hAnsi="Times New Roman" w:cs="Times New Roman"/>
          <w:sz w:val="28"/>
          <w:szCs w:val="28"/>
        </w:rPr>
        <w:t xml:space="preserve"> настоящего Положения.</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 xml:space="preserve">.3. Документы, указанные в пункте </w:t>
      </w:r>
      <w:r w:rsidRPr="004B138D">
        <w:rPr>
          <w:rFonts w:ascii="Times New Roman" w:hAnsi="Times New Roman" w:cs="Times New Roman"/>
          <w:sz w:val="28"/>
          <w:szCs w:val="28"/>
        </w:rPr>
        <w:t>4</w:t>
      </w:r>
      <w:r w:rsidR="00C056F4" w:rsidRPr="004B138D">
        <w:rPr>
          <w:rFonts w:ascii="Times New Roman" w:hAnsi="Times New Roman" w:cs="Times New Roman"/>
          <w:sz w:val="28"/>
          <w:szCs w:val="28"/>
        </w:rPr>
        <w:t>.2 настоящего раздела, рассматриваются коллегиальным органом не позднее 15 февраля года, следующего за отчетным.</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.4. При проведении уполномоченным подразделением анализа выявленных нарушений антимонопольного законодательства за предыдущие три года реализуются следующие мероприятия:</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lastRenderedPageBreak/>
        <w:t>а) осуществление сбора сведений о наличии нарушений антимонопольного законодательства;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б) составление перечня нарушений антимонопольного законодательства, классифицированных по сферам деятельности администрации </w:t>
      </w:r>
      <w:r w:rsidR="00C62817" w:rsidRPr="004B138D">
        <w:rPr>
          <w:rFonts w:ascii="Times New Roman" w:hAnsi="Times New Roman" w:cs="Times New Roman"/>
          <w:sz w:val="28"/>
          <w:szCs w:val="28"/>
        </w:rPr>
        <w:t>района</w:t>
      </w:r>
      <w:r w:rsidRPr="004B138D">
        <w:rPr>
          <w:rFonts w:ascii="Times New Roman" w:hAnsi="Times New Roman" w:cs="Times New Roman"/>
          <w:sz w:val="28"/>
          <w:szCs w:val="28"/>
        </w:rPr>
        <w:t>, с указанием отдельно по каждому нарушению: нарушенной нормы антимонопольного законодательства, сути нарушения, его последствий и результата рассмотрения нарушения антимонопольным органом, позиции антимонопольного органа, сведений о мерах по устранению нарушения и (или) его последствий, а также о мерах, направленных на недопущение повторения нарушения.</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 xml:space="preserve">.5. При проведении уполномоченным подразделением анализа </w:t>
      </w:r>
      <w:r w:rsidR="00C62817" w:rsidRPr="004B138D">
        <w:rPr>
          <w:rFonts w:ascii="Times New Roman" w:hAnsi="Times New Roman" w:cs="Times New Roman"/>
          <w:sz w:val="28"/>
          <w:szCs w:val="28"/>
        </w:rPr>
        <w:t xml:space="preserve">муниципальных </w:t>
      </w:r>
      <w:r w:rsidR="00C056F4" w:rsidRPr="004B138D">
        <w:rPr>
          <w:rFonts w:ascii="Times New Roman" w:hAnsi="Times New Roman" w:cs="Times New Roman"/>
          <w:sz w:val="28"/>
          <w:szCs w:val="28"/>
        </w:rPr>
        <w:t>нормативных правовых актов, подготовленных структурными подразделениями, затрагивающих вопросы осуществления деятельности хозяйствующих субъектов, реализуются следующие мероприятия:</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а) разработка и размещение не позднее 31 мая отчетного года на официальном сайте администрации </w:t>
      </w:r>
      <w:r w:rsidR="00C62817"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исчерпывающего перечня </w:t>
      </w:r>
      <w:r w:rsidR="00C62817" w:rsidRPr="004B138D">
        <w:rPr>
          <w:rFonts w:ascii="Times New Roman" w:hAnsi="Times New Roman" w:cs="Times New Roman"/>
          <w:sz w:val="28"/>
          <w:szCs w:val="28"/>
        </w:rPr>
        <w:t xml:space="preserve">муниципальных </w:t>
      </w:r>
      <w:r w:rsidRPr="004B138D">
        <w:rPr>
          <w:rFonts w:ascii="Times New Roman" w:hAnsi="Times New Roman" w:cs="Times New Roman"/>
          <w:sz w:val="28"/>
          <w:szCs w:val="28"/>
        </w:rPr>
        <w:t xml:space="preserve">нормативных правовых актов администрации </w:t>
      </w:r>
      <w:r w:rsidR="00C62817"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в соответствии с установленной компетенцией администрации </w:t>
      </w:r>
      <w:r w:rsidR="00C62817"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затрагивающих вопросы осуществления деятельности хозяйствующих субъектов, с приложением к данному перечню текстов соответствующих </w:t>
      </w:r>
      <w:r w:rsidR="00C62817" w:rsidRPr="004B138D">
        <w:rPr>
          <w:rFonts w:ascii="Times New Roman" w:hAnsi="Times New Roman" w:cs="Times New Roman"/>
          <w:sz w:val="28"/>
          <w:szCs w:val="28"/>
        </w:rPr>
        <w:t xml:space="preserve">муниципальных </w:t>
      </w:r>
      <w:r w:rsidRPr="004B138D">
        <w:rPr>
          <w:rFonts w:ascii="Times New Roman" w:hAnsi="Times New Roman" w:cs="Times New Roman"/>
          <w:sz w:val="28"/>
          <w:szCs w:val="28"/>
        </w:rPr>
        <w:t>нормативных правовых актов</w:t>
      </w:r>
      <w:r w:rsidR="00F5276C" w:rsidRPr="004B138D">
        <w:rPr>
          <w:rFonts w:ascii="Times New Roman" w:hAnsi="Times New Roman" w:cs="Times New Roman"/>
          <w:sz w:val="28"/>
          <w:szCs w:val="28"/>
        </w:rPr>
        <w:t xml:space="preserve"> района</w:t>
      </w:r>
      <w:r w:rsidRPr="004B138D">
        <w:rPr>
          <w:rFonts w:ascii="Times New Roman" w:hAnsi="Times New Roman" w:cs="Times New Roman"/>
          <w:sz w:val="28"/>
          <w:szCs w:val="28"/>
        </w:rPr>
        <w:t xml:space="preserve">, за исключением актов, содержащих сведения, относящиеся к охраняемой законом тайне (далее </w:t>
      </w:r>
      <w:r w:rsidR="00C62817" w:rsidRPr="004B138D">
        <w:rPr>
          <w:rFonts w:ascii="Times New Roman" w:hAnsi="Times New Roman" w:cs="Times New Roman"/>
          <w:sz w:val="28"/>
          <w:szCs w:val="28"/>
        </w:rPr>
        <w:t>–</w:t>
      </w:r>
      <w:r w:rsidRPr="004B138D">
        <w:rPr>
          <w:rFonts w:ascii="Times New Roman" w:hAnsi="Times New Roman" w:cs="Times New Roman"/>
          <w:sz w:val="28"/>
          <w:szCs w:val="28"/>
        </w:rPr>
        <w:t xml:space="preserve"> перечень актов);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б) размещение не позднее 31 мая отчетного года на официальном сайте администрации </w:t>
      </w:r>
      <w:r w:rsidR="00C62817"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уведомления о начале сбора замечаний и предложений организаций и граждан по перечню актов;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в) осуществление сбора и проведение анализа представленных замечаний и предложений организаций и граждан к перечню актов в срок до 31 августа отчетного года;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г) представление </w:t>
      </w:r>
      <w:r w:rsidR="00EC2D58" w:rsidRPr="004B138D">
        <w:rPr>
          <w:rFonts w:ascii="Times New Roman" w:hAnsi="Times New Roman" w:cs="Times New Roman"/>
          <w:sz w:val="28"/>
          <w:szCs w:val="28"/>
        </w:rPr>
        <w:t>главе района</w:t>
      </w:r>
      <w:r w:rsidRPr="004B138D">
        <w:rPr>
          <w:rFonts w:ascii="Times New Roman" w:hAnsi="Times New Roman" w:cs="Times New Roman"/>
          <w:sz w:val="28"/>
          <w:szCs w:val="28"/>
        </w:rPr>
        <w:t xml:space="preserve"> аналитической записки с обоснованием целесообразности (нецелесообразности) внесения изменений в проанализированные </w:t>
      </w:r>
      <w:r w:rsidR="00EC2D58" w:rsidRPr="004B138D">
        <w:rPr>
          <w:rFonts w:ascii="Times New Roman" w:hAnsi="Times New Roman" w:cs="Times New Roman"/>
          <w:sz w:val="28"/>
          <w:szCs w:val="28"/>
        </w:rPr>
        <w:t xml:space="preserve">муниципальные </w:t>
      </w:r>
      <w:r w:rsidRPr="004B138D">
        <w:rPr>
          <w:rFonts w:ascii="Times New Roman" w:hAnsi="Times New Roman" w:cs="Times New Roman"/>
          <w:sz w:val="28"/>
          <w:szCs w:val="28"/>
        </w:rPr>
        <w:t>нормативные правовые акты не позднее 30 сентября отчетного года, подготовленной на основании анализа замечаний и предложений организаций и граждан по перечню актов.</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 xml:space="preserve">.6. Анализ проектов </w:t>
      </w:r>
      <w:r w:rsidR="00BB1B6A" w:rsidRPr="004B138D">
        <w:rPr>
          <w:rFonts w:ascii="Times New Roman" w:hAnsi="Times New Roman" w:cs="Times New Roman"/>
          <w:sz w:val="28"/>
          <w:szCs w:val="28"/>
        </w:rPr>
        <w:t xml:space="preserve">муниципальных </w:t>
      </w:r>
      <w:r w:rsidR="00C056F4" w:rsidRPr="004B138D">
        <w:rPr>
          <w:rFonts w:ascii="Times New Roman" w:hAnsi="Times New Roman" w:cs="Times New Roman"/>
          <w:sz w:val="28"/>
          <w:szCs w:val="28"/>
        </w:rPr>
        <w:t xml:space="preserve">нормативных правовых актов </w:t>
      </w:r>
      <w:r w:rsidR="00BB1B6A"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 xml:space="preserve"> на соответствие требованиям антимонопольного законодательства осуществляется при:</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проведении процедуры оценки регулирующего воздействия проектов </w:t>
      </w:r>
      <w:r w:rsidR="00BB1B6A" w:rsidRPr="004B138D">
        <w:rPr>
          <w:rFonts w:ascii="Times New Roman" w:hAnsi="Times New Roman" w:cs="Times New Roman"/>
          <w:sz w:val="28"/>
          <w:szCs w:val="28"/>
        </w:rPr>
        <w:t xml:space="preserve">муниципальных </w:t>
      </w:r>
      <w:r w:rsidRPr="004B138D">
        <w:rPr>
          <w:rFonts w:ascii="Times New Roman" w:hAnsi="Times New Roman" w:cs="Times New Roman"/>
          <w:sz w:val="28"/>
          <w:szCs w:val="28"/>
        </w:rPr>
        <w:t xml:space="preserve">нормативных правовых актов администрации </w:t>
      </w:r>
      <w:r w:rsidR="00BB1B6A"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затрагивающих вопросы предпринимательской и инвестиционной деятельности, в порядке, установленном администрацией </w:t>
      </w:r>
      <w:r w:rsidR="00BB1B6A"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проведении независимой антикоррупционной экспертизы проектов </w:t>
      </w:r>
      <w:r w:rsidR="00BB1B6A" w:rsidRPr="004B138D">
        <w:rPr>
          <w:rFonts w:ascii="Times New Roman" w:hAnsi="Times New Roman" w:cs="Times New Roman"/>
          <w:sz w:val="28"/>
          <w:szCs w:val="28"/>
        </w:rPr>
        <w:lastRenderedPageBreak/>
        <w:t xml:space="preserve">муниципальных </w:t>
      </w:r>
      <w:r w:rsidRPr="004B138D">
        <w:rPr>
          <w:rFonts w:ascii="Times New Roman" w:hAnsi="Times New Roman" w:cs="Times New Roman"/>
          <w:sz w:val="28"/>
          <w:szCs w:val="28"/>
        </w:rPr>
        <w:t xml:space="preserve">нормативных правовых актов администрации </w:t>
      </w:r>
      <w:r w:rsidR="00BB1B6A"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затрагивающих вопросы осуществления деятельности хозяйствующих субъектов (за исключением проектов </w:t>
      </w:r>
      <w:r w:rsidR="00BB1B6A" w:rsidRPr="004B138D">
        <w:rPr>
          <w:rFonts w:ascii="Times New Roman" w:hAnsi="Times New Roman" w:cs="Times New Roman"/>
          <w:sz w:val="28"/>
          <w:szCs w:val="28"/>
        </w:rPr>
        <w:t xml:space="preserve">муниципальных </w:t>
      </w:r>
      <w:r w:rsidRPr="004B138D">
        <w:rPr>
          <w:rFonts w:ascii="Times New Roman" w:hAnsi="Times New Roman" w:cs="Times New Roman"/>
          <w:sz w:val="28"/>
          <w:szCs w:val="28"/>
        </w:rPr>
        <w:t xml:space="preserve">нормативных правовых актов администрации </w:t>
      </w:r>
      <w:r w:rsidR="00BB1B6A"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затрагивающих вопросы предпринимательской и инвестиционной деятельности), в порядке, установленном администрацией </w:t>
      </w:r>
      <w:r w:rsidR="00BB1B6A"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Анализ проектов </w:t>
      </w:r>
      <w:r w:rsidR="00714839" w:rsidRPr="004B138D">
        <w:rPr>
          <w:rFonts w:ascii="Times New Roman" w:hAnsi="Times New Roman" w:cs="Times New Roman"/>
          <w:sz w:val="28"/>
          <w:szCs w:val="28"/>
        </w:rPr>
        <w:t xml:space="preserve">муниципальных </w:t>
      </w:r>
      <w:r w:rsidRPr="004B138D">
        <w:rPr>
          <w:rFonts w:ascii="Times New Roman" w:hAnsi="Times New Roman" w:cs="Times New Roman"/>
          <w:sz w:val="28"/>
          <w:szCs w:val="28"/>
        </w:rPr>
        <w:t xml:space="preserve">нормативных правовых актов администрации </w:t>
      </w:r>
      <w:r w:rsidR="00714839"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осуществляется структурными подразделениями на постоянной основе в течение всего отчетного года.</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 xml:space="preserve">.7. При проведении мониторинга и анализа практики применения антимонопольного законодательства при реализации функций и полномочий администрации </w:t>
      </w:r>
      <w:r w:rsidR="007D3FF6"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 xml:space="preserve"> в установленной сфере деятельности уполномоченным подразделением должны реализовываться следующие мероприятия:</w:t>
      </w:r>
    </w:p>
    <w:p w:rsidR="00C056F4" w:rsidRPr="004B138D" w:rsidRDefault="00C056F4" w:rsidP="00781879">
      <w:pPr>
        <w:pStyle w:val="ConsPlusNormal"/>
        <w:ind w:firstLine="709"/>
        <w:jc w:val="both"/>
        <w:rPr>
          <w:rFonts w:ascii="Times New Roman" w:hAnsi="Times New Roman" w:cs="Times New Roman"/>
          <w:sz w:val="28"/>
          <w:szCs w:val="28"/>
        </w:rPr>
      </w:pPr>
      <w:bookmarkStart w:id="4" w:name="P154"/>
      <w:bookmarkEnd w:id="4"/>
      <w:r w:rsidRPr="004B138D">
        <w:rPr>
          <w:rFonts w:ascii="Times New Roman" w:hAnsi="Times New Roman" w:cs="Times New Roman"/>
          <w:sz w:val="28"/>
          <w:szCs w:val="28"/>
        </w:rPr>
        <w:t xml:space="preserve">а) осуществление на постоянной основе сбора сведений о правоприменительной практике в администрации </w:t>
      </w:r>
      <w:r w:rsidR="007D3FF6"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б) подготовка по итогам сбора информации, предусмотренной подпунктом "а" настоящего пункта, аналитической справки об изменениях и основных аспектах правоприменительной практики в администрации </w:t>
      </w:r>
      <w:r w:rsidR="007D3FF6"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.8. При выявлении рисков нарушения антимонопольного законодательства уполномоченным подразделением должна проводиться оценка таких рисков с учетом следующих показателей:</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а) отрицательное влияние на отношение институтов гражданского общества к деятельности администрации </w:t>
      </w:r>
      <w:r w:rsidR="0006673F" w:rsidRPr="004B138D">
        <w:rPr>
          <w:rFonts w:ascii="Times New Roman" w:hAnsi="Times New Roman" w:cs="Times New Roman"/>
          <w:sz w:val="28"/>
          <w:szCs w:val="28"/>
        </w:rPr>
        <w:t>района</w:t>
      </w:r>
      <w:r w:rsidRPr="004B138D">
        <w:rPr>
          <w:rFonts w:ascii="Times New Roman" w:hAnsi="Times New Roman" w:cs="Times New Roman"/>
          <w:sz w:val="28"/>
          <w:szCs w:val="28"/>
        </w:rPr>
        <w:t xml:space="preserve"> по развитию конкуренции;</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б) возможность:</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получения предупреждения о прекращении действий (бездействия), которые содержат признаки нарушения антимонопольного законодательства;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возбуждения дела о нарушении антимонопольного законодательства;</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привлечения к административной ответственности в виде наложения штрафов на должностных лиц или в виде их дисквалификации.</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 xml:space="preserve">.9. Выявляемые риски нарушения антимонопольного законодательства распределяются уполномоченным </w:t>
      </w:r>
      <w:r w:rsidR="0006673F" w:rsidRPr="004B138D">
        <w:rPr>
          <w:rFonts w:ascii="Times New Roman" w:hAnsi="Times New Roman" w:cs="Times New Roman"/>
          <w:sz w:val="28"/>
          <w:szCs w:val="28"/>
        </w:rPr>
        <w:t>подразделением</w:t>
      </w:r>
      <w:r w:rsidR="00C056F4" w:rsidRPr="004B138D">
        <w:rPr>
          <w:rFonts w:ascii="Times New Roman" w:hAnsi="Times New Roman" w:cs="Times New Roman"/>
          <w:sz w:val="28"/>
          <w:szCs w:val="28"/>
        </w:rPr>
        <w:t xml:space="preserve"> по уровням, изложенным в приложении 4 к настоящему Положению.</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.10. На основе проведенной оценки рисков нарушения антимонопольного законодательства уполномоченным подразделением составляется карта комплаенс-рисков, содержащая описание рисков, в которое также включается оценка причин и условий возникновения рисков.</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.11. Выявленные комплаенс-риски отражаются в карте комплаенс-рисков в порядке убывания уровня комплаенс-рисков.</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 xml:space="preserve">.12. Карта комплаенс-рисков утверждается </w:t>
      </w:r>
      <w:r w:rsidR="0006673F" w:rsidRPr="004B138D">
        <w:rPr>
          <w:rFonts w:ascii="Times New Roman" w:hAnsi="Times New Roman" w:cs="Times New Roman"/>
          <w:sz w:val="28"/>
          <w:szCs w:val="28"/>
        </w:rPr>
        <w:t>главой района</w:t>
      </w:r>
      <w:r w:rsidR="00C056F4" w:rsidRPr="004B138D">
        <w:rPr>
          <w:rFonts w:ascii="Times New Roman" w:hAnsi="Times New Roman" w:cs="Times New Roman"/>
          <w:sz w:val="28"/>
          <w:szCs w:val="28"/>
        </w:rPr>
        <w:t>.</w:t>
      </w:r>
    </w:p>
    <w:p w:rsidR="00C056F4" w:rsidRPr="004B138D" w:rsidRDefault="007953A6"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4</w:t>
      </w:r>
      <w:r w:rsidR="00C056F4" w:rsidRPr="004B138D">
        <w:rPr>
          <w:rFonts w:ascii="Times New Roman" w:hAnsi="Times New Roman" w:cs="Times New Roman"/>
          <w:sz w:val="28"/>
          <w:szCs w:val="28"/>
        </w:rPr>
        <w:t>.13. Информация о проведении выявления и оценки рисков нарушения антимонопольного законодательства включается в доклад об антимонопольном комплаенсе.</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3511FA" w:rsidP="00781879">
      <w:pPr>
        <w:pStyle w:val="ConsPlusTitle"/>
        <w:ind w:firstLine="709"/>
        <w:jc w:val="both"/>
        <w:rPr>
          <w:rFonts w:ascii="Times New Roman" w:hAnsi="Times New Roman" w:cs="Times New Roman"/>
          <w:b w:val="0"/>
          <w:sz w:val="28"/>
          <w:szCs w:val="28"/>
        </w:rPr>
      </w:pPr>
      <w:r w:rsidRPr="004B138D">
        <w:rPr>
          <w:rFonts w:ascii="Times New Roman" w:hAnsi="Times New Roman" w:cs="Times New Roman"/>
          <w:b w:val="0"/>
          <w:sz w:val="28"/>
          <w:szCs w:val="28"/>
        </w:rPr>
        <w:t>5</w:t>
      </w:r>
      <w:r w:rsidR="00C056F4" w:rsidRPr="004B138D">
        <w:rPr>
          <w:rFonts w:ascii="Times New Roman" w:hAnsi="Times New Roman" w:cs="Times New Roman"/>
          <w:b w:val="0"/>
          <w:sz w:val="28"/>
          <w:szCs w:val="28"/>
        </w:rPr>
        <w:t xml:space="preserve">. </w:t>
      </w:r>
      <w:r w:rsidRPr="004B138D">
        <w:rPr>
          <w:rFonts w:ascii="Times New Roman" w:hAnsi="Times New Roman" w:cs="Times New Roman"/>
          <w:b w:val="0"/>
          <w:sz w:val="28"/>
          <w:szCs w:val="28"/>
        </w:rPr>
        <w:t>М</w:t>
      </w:r>
      <w:r w:rsidR="00C056F4" w:rsidRPr="004B138D">
        <w:rPr>
          <w:rFonts w:ascii="Times New Roman" w:hAnsi="Times New Roman" w:cs="Times New Roman"/>
          <w:b w:val="0"/>
          <w:sz w:val="28"/>
          <w:szCs w:val="28"/>
        </w:rPr>
        <w:t>ероприяти</w:t>
      </w:r>
      <w:r w:rsidRPr="004B138D">
        <w:rPr>
          <w:rFonts w:ascii="Times New Roman" w:hAnsi="Times New Roman" w:cs="Times New Roman"/>
          <w:b w:val="0"/>
          <w:sz w:val="28"/>
          <w:szCs w:val="28"/>
        </w:rPr>
        <w:t>я</w:t>
      </w:r>
      <w:r w:rsidR="00C056F4" w:rsidRPr="004B138D">
        <w:rPr>
          <w:rFonts w:ascii="Times New Roman" w:hAnsi="Times New Roman" w:cs="Times New Roman"/>
          <w:b w:val="0"/>
          <w:sz w:val="28"/>
          <w:szCs w:val="28"/>
        </w:rPr>
        <w:t xml:space="preserve"> по снижению рисков</w:t>
      </w:r>
      <w:r w:rsidRPr="004B138D">
        <w:rPr>
          <w:rFonts w:ascii="Times New Roman" w:hAnsi="Times New Roman" w:cs="Times New Roman"/>
          <w:b w:val="0"/>
          <w:sz w:val="28"/>
          <w:szCs w:val="28"/>
        </w:rPr>
        <w:t xml:space="preserve"> </w:t>
      </w:r>
      <w:r w:rsidR="00C056F4" w:rsidRPr="004B138D">
        <w:rPr>
          <w:rFonts w:ascii="Times New Roman" w:hAnsi="Times New Roman" w:cs="Times New Roman"/>
          <w:b w:val="0"/>
          <w:sz w:val="28"/>
          <w:szCs w:val="28"/>
        </w:rPr>
        <w:t>нарушения антимонопольного законодательства</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5</w:t>
      </w:r>
      <w:r w:rsidR="00C056F4" w:rsidRPr="004B138D">
        <w:rPr>
          <w:rFonts w:ascii="Times New Roman" w:hAnsi="Times New Roman" w:cs="Times New Roman"/>
          <w:sz w:val="28"/>
          <w:szCs w:val="28"/>
        </w:rPr>
        <w:t>.1. В целях снижения рисков нарушения антимонопольного законодательства уполномоченным подразделением не реже одного раза в год разрабатывается план мероприятий ("дорожная карта") по снижению рисков нарушения антимонопольного законодательства по форме согласно приложению 3 к настоящему Положению. План мероприятий ("дорожная карта") разрабатывается по итогам выявления и оценки рисков не позднее 21 февраля года, следующего за отчетным.</w:t>
      </w: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5</w:t>
      </w:r>
      <w:r w:rsidR="00C056F4" w:rsidRPr="004B138D">
        <w:rPr>
          <w:rFonts w:ascii="Times New Roman" w:hAnsi="Times New Roman" w:cs="Times New Roman"/>
          <w:sz w:val="28"/>
          <w:szCs w:val="28"/>
        </w:rPr>
        <w:t>.2. План мероприятий ("дорожная карта") по снижению комплаенс-рисков должен содержать в разрезе каждого комплаенс-риска согласно карте комплаенс-рисков конкретные мероприятия, необходимые для устранения выявленных рисков.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В плане мероприятий ("дорожной карте") по снижению комплаенс-рисков в обязательном порядке должны быть указаны:</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мероприятия по минимизации и устранению рисков с определением конкретных действий, направленных на минимизацию и устранение комплаенс-рисков;</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ответственный исполнитель (должностное лицо, структурное подразделение);</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срок исполнения мероприятия.</w:t>
      </w: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5</w:t>
      </w:r>
      <w:r w:rsidR="00C056F4" w:rsidRPr="004B138D">
        <w:rPr>
          <w:rFonts w:ascii="Times New Roman" w:hAnsi="Times New Roman" w:cs="Times New Roman"/>
          <w:sz w:val="28"/>
          <w:szCs w:val="28"/>
        </w:rPr>
        <w:t>.3. Уполномоченное подразделение осуществляет</w:t>
      </w:r>
      <w:r w:rsidR="00754DD4" w:rsidRPr="004B138D">
        <w:rPr>
          <w:rFonts w:ascii="Times New Roman" w:hAnsi="Times New Roman" w:cs="Times New Roman"/>
          <w:sz w:val="28"/>
          <w:szCs w:val="28"/>
        </w:rPr>
        <w:t xml:space="preserve"> ежеквартальный</w:t>
      </w:r>
      <w:r w:rsidR="00C056F4" w:rsidRPr="004B138D">
        <w:rPr>
          <w:rFonts w:ascii="Times New Roman" w:hAnsi="Times New Roman" w:cs="Times New Roman"/>
          <w:sz w:val="28"/>
          <w:szCs w:val="28"/>
        </w:rPr>
        <w:t xml:space="preserve"> мониторинг исполнения мероприятий по снижению рисков нарушения антимонопольного законодательства.</w:t>
      </w: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5</w:t>
      </w:r>
      <w:r w:rsidR="00C056F4" w:rsidRPr="004B138D">
        <w:rPr>
          <w:rFonts w:ascii="Times New Roman" w:hAnsi="Times New Roman" w:cs="Times New Roman"/>
          <w:sz w:val="28"/>
          <w:szCs w:val="28"/>
        </w:rPr>
        <w:t>.4. 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3511FA" w:rsidP="00781879">
      <w:pPr>
        <w:pStyle w:val="ConsPlusTitle"/>
        <w:ind w:firstLine="709"/>
        <w:jc w:val="both"/>
        <w:rPr>
          <w:rFonts w:ascii="Times New Roman" w:hAnsi="Times New Roman" w:cs="Times New Roman"/>
          <w:b w:val="0"/>
          <w:sz w:val="28"/>
          <w:szCs w:val="28"/>
        </w:rPr>
      </w:pPr>
      <w:bookmarkStart w:id="5" w:name="P180"/>
      <w:bookmarkEnd w:id="5"/>
      <w:r w:rsidRPr="004B138D">
        <w:rPr>
          <w:rFonts w:ascii="Times New Roman" w:hAnsi="Times New Roman" w:cs="Times New Roman"/>
          <w:b w:val="0"/>
          <w:sz w:val="28"/>
          <w:szCs w:val="28"/>
        </w:rPr>
        <w:t>6</w:t>
      </w:r>
      <w:r w:rsidR="00C056F4" w:rsidRPr="004B138D">
        <w:rPr>
          <w:rFonts w:ascii="Times New Roman" w:hAnsi="Times New Roman" w:cs="Times New Roman"/>
          <w:b w:val="0"/>
          <w:sz w:val="28"/>
          <w:szCs w:val="28"/>
        </w:rPr>
        <w:t>. Оценка эффективности антимонопольного комплаенса</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6</w:t>
      </w:r>
      <w:r w:rsidR="00C056F4" w:rsidRPr="004B138D">
        <w:rPr>
          <w:rFonts w:ascii="Times New Roman" w:hAnsi="Times New Roman" w:cs="Times New Roman"/>
          <w:sz w:val="28"/>
          <w:szCs w:val="28"/>
        </w:rPr>
        <w:t xml:space="preserve">.1. В целях оценки эффективности функционирования в администрации </w:t>
      </w:r>
      <w:r w:rsidR="00790698"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 xml:space="preserve"> антимонопольного комплаенса установлены ключевые показатели деятельности администрации </w:t>
      </w:r>
      <w:r w:rsidR="00790698"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 xml:space="preserve"> в указанной сфере согласно Перечню и методике расчета ключевых показателей эффективности функционирования в администрации </w:t>
      </w:r>
      <w:r w:rsidR="00790698"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 xml:space="preserve"> антимонопольного комплаенса (приложение 5 к настоящему Положению).</w:t>
      </w: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6</w:t>
      </w:r>
      <w:r w:rsidR="00C056F4" w:rsidRPr="004B138D">
        <w:rPr>
          <w:rFonts w:ascii="Times New Roman" w:hAnsi="Times New Roman" w:cs="Times New Roman"/>
          <w:sz w:val="28"/>
          <w:szCs w:val="28"/>
        </w:rPr>
        <w:t xml:space="preserve">.2. Уполномоченное подразделение проводит не позднее 10 февраля года, следующего за отчетным, оценку достижения ключевых показателей эффективности антимонопольного комплаенса в администрации </w:t>
      </w:r>
      <w:r w:rsidR="00790698"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w:t>
      </w: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6</w:t>
      </w:r>
      <w:r w:rsidR="00C056F4" w:rsidRPr="004B138D">
        <w:rPr>
          <w:rFonts w:ascii="Times New Roman" w:hAnsi="Times New Roman" w:cs="Times New Roman"/>
          <w:sz w:val="28"/>
          <w:szCs w:val="28"/>
        </w:rPr>
        <w:t xml:space="preserve">.3. Информация о достижении ключевых показателей эффективности функционирования в администрации </w:t>
      </w:r>
      <w:r w:rsidR="00790698"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 xml:space="preserve"> антимонопольного комплаенса </w:t>
      </w:r>
      <w:r w:rsidR="00C056F4" w:rsidRPr="004B138D">
        <w:rPr>
          <w:rFonts w:ascii="Times New Roman" w:hAnsi="Times New Roman" w:cs="Times New Roman"/>
          <w:sz w:val="28"/>
          <w:szCs w:val="28"/>
        </w:rPr>
        <w:lastRenderedPageBreak/>
        <w:t>включа</w:t>
      </w:r>
      <w:r w:rsidR="00790698" w:rsidRPr="004B138D">
        <w:rPr>
          <w:rFonts w:ascii="Times New Roman" w:hAnsi="Times New Roman" w:cs="Times New Roman"/>
          <w:sz w:val="28"/>
          <w:szCs w:val="28"/>
        </w:rPr>
        <w:t>е</w:t>
      </w:r>
      <w:r w:rsidR="00C056F4" w:rsidRPr="004B138D">
        <w:rPr>
          <w:rFonts w:ascii="Times New Roman" w:hAnsi="Times New Roman" w:cs="Times New Roman"/>
          <w:sz w:val="28"/>
          <w:szCs w:val="28"/>
        </w:rPr>
        <w:t>тся в доклад об антимонопольном комплаенсе.</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3511FA" w:rsidP="00781879">
      <w:pPr>
        <w:pStyle w:val="ConsPlusTitle"/>
        <w:ind w:firstLine="709"/>
        <w:jc w:val="both"/>
        <w:rPr>
          <w:rFonts w:ascii="Times New Roman" w:hAnsi="Times New Roman" w:cs="Times New Roman"/>
          <w:b w:val="0"/>
          <w:sz w:val="28"/>
          <w:szCs w:val="28"/>
        </w:rPr>
      </w:pPr>
      <w:bookmarkStart w:id="6" w:name="P186"/>
      <w:bookmarkEnd w:id="6"/>
      <w:r w:rsidRPr="004B138D">
        <w:rPr>
          <w:rFonts w:ascii="Times New Roman" w:hAnsi="Times New Roman" w:cs="Times New Roman"/>
          <w:b w:val="0"/>
          <w:sz w:val="28"/>
          <w:szCs w:val="28"/>
        </w:rPr>
        <w:t>7</w:t>
      </w:r>
      <w:r w:rsidR="00C056F4" w:rsidRPr="004B138D">
        <w:rPr>
          <w:rFonts w:ascii="Times New Roman" w:hAnsi="Times New Roman" w:cs="Times New Roman"/>
          <w:b w:val="0"/>
          <w:sz w:val="28"/>
          <w:szCs w:val="28"/>
        </w:rPr>
        <w:t>. Доклад об антимонопольном комплаенсе</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7</w:t>
      </w:r>
      <w:r w:rsidR="00C056F4" w:rsidRPr="004B138D">
        <w:rPr>
          <w:rFonts w:ascii="Times New Roman" w:hAnsi="Times New Roman" w:cs="Times New Roman"/>
          <w:sz w:val="28"/>
          <w:szCs w:val="28"/>
        </w:rPr>
        <w:t>.1. Доклад об антимонопольном комплаенсе должен содержать информацию:</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а) о результатах проведенной оценки рисков нарушения антимонопольного законодательства в администрации </w:t>
      </w:r>
      <w:r w:rsidR="006133F7"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C056F4"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б) об исполнении мероприятий по снижению рисков нарушения антимонопольного законодательства в администрации </w:t>
      </w:r>
      <w:r w:rsidR="009175AE" w:rsidRPr="004B138D">
        <w:rPr>
          <w:rFonts w:ascii="Times New Roman" w:hAnsi="Times New Roman" w:cs="Times New Roman"/>
          <w:sz w:val="28"/>
          <w:szCs w:val="28"/>
        </w:rPr>
        <w:t>района</w:t>
      </w:r>
      <w:r w:rsidRPr="004B138D">
        <w:rPr>
          <w:rFonts w:ascii="Times New Roman" w:hAnsi="Times New Roman" w:cs="Times New Roman"/>
          <w:sz w:val="28"/>
          <w:szCs w:val="28"/>
        </w:rPr>
        <w:t>;</w:t>
      </w:r>
    </w:p>
    <w:p w:rsidR="009175AE"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в) о достижении ключевых показателей эффективности антимонопольного комплаенса</w:t>
      </w:r>
      <w:r w:rsidR="009175AE" w:rsidRPr="004B138D">
        <w:rPr>
          <w:rFonts w:ascii="Times New Roman" w:hAnsi="Times New Roman" w:cs="Times New Roman"/>
          <w:sz w:val="28"/>
          <w:szCs w:val="28"/>
        </w:rPr>
        <w:t>;</w:t>
      </w:r>
    </w:p>
    <w:p w:rsidR="00C056F4" w:rsidRPr="004B138D" w:rsidRDefault="009175AE"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г) информацию о проведении ознакомления служащих (работников) с антимонопольным комплаенсом, а также о проведении обучающих мероприятий.</w:t>
      </w: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7</w:t>
      </w:r>
      <w:r w:rsidR="00C056F4" w:rsidRPr="004B138D">
        <w:rPr>
          <w:rFonts w:ascii="Times New Roman" w:hAnsi="Times New Roman" w:cs="Times New Roman"/>
          <w:sz w:val="28"/>
          <w:szCs w:val="28"/>
        </w:rPr>
        <w:t>.2. Доклад об антимонопольном комплаенсе представляется уполномоченным подразделением в коллегиальный орган на утверждение</w:t>
      </w:r>
      <w:r w:rsidR="009175AE" w:rsidRPr="004B138D">
        <w:rPr>
          <w:rFonts w:ascii="Times New Roman" w:hAnsi="Times New Roman" w:cs="Times New Roman"/>
          <w:sz w:val="28"/>
          <w:szCs w:val="28"/>
        </w:rPr>
        <w:t xml:space="preserve"> (не реже одного раза в год)</w:t>
      </w:r>
      <w:r w:rsidR="00C056F4" w:rsidRPr="004B138D">
        <w:rPr>
          <w:rFonts w:ascii="Times New Roman" w:hAnsi="Times New Roman" w:cs="Times New Roman"/>
          <w:sz w:val="28"/>
          <w:szCs w:val="28"/>
        </w:rPr>
        <w:t>.</w:t>
      </w:r>
    </w:p>
    <w:p w:rsidR="00C056F4" w:rsidRPr="004B138D" w:rsidRDefault="003511FA"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7</w:t>
      </w:r>
      <w:r w:rsidR="00C056F4" w:rsidRPr="004B138D">
        <w:rPr>
          <w:rFonts w:ascii="Times New Roman" w:hAnsi="Times New Roman" w:cs="Times New Roman"/>
          <w:sz w:val="28"/>
          <w:szCs w:val="28"/>
        </w:rPr>
        <w:t xml:space="preserve">.3. Доклад об антимонопольном комплаенсе, утвержденный коллегиальным органом, размещается на официальном сайте администрации </w:t>
      </w:r>
      <w:r w:rsidR="009175AE" w:rsidRPr="004B138D">
        <w:rPr>
          <w:rFonts w:ascii="Times New Roman" w:hAnsi="Times New Roman" w:cs="Times New Roman"/>
          <w:sz w:val="28"/>
          <w:szCs w:val="28"/>
        </w:rPr>
        <w:t>района</w:t>
      </w:r>
      <w:r w:rsidR="00C056F4" w:rsidRPr="004B138D">
        <w:rPr>
          <w:rFonts w:ascii="Times New Roman" w:hAnsi="Times New Roman" w:cs="Times New Roman"/>
          <w:sz w:val="28"/>
          <w:szCs w:val="28"/>
        </w:rPr>
        <w:t xml:space="preserve"> в течение месяца</w:t>
      </w:r>
      <w:r w:rsidR="00F5276C" w:rsidRPr="004B138D">
        <w:rPr>
          <w:rFonts w:ascii="Times New Roman" w:hAnsi="Times New Roman" w:cs="Times New Roman"/>
          <w:sz w:val="28"/>
          <w:szCs w:val="28"/>
        </w:rPr>
        <w:t xml:space="preserve"> со дня</w:t>
      </w:r>
      <w:r w:rsidR="00C056F4" w:rsidRPr="004B138D">
        <w:rPr>
          <w:rFonts w:ascii="Times New Roman" w:hAnsi="Times New Roman" w:cs="Times New Roman"/>
          <w:sz w:val="28"/>
          <w:szCs w:val="28"/>
        </w:rPr>
        <w:t xml:space="preserve"> </w:t>
      </w:r>
      <w:r w:rsidR="00754DD4" w:rsidRPr="004B138D">
        <w:rPr>
          <w:rFonts w:ascii="Times New Roman" w:hAnsi="Times New Roman" w:cs="Times New Roman"/>
          <w:sz w:val="28"/>
          <w:szCs w:val="28"/>
        </w:rPr>
        <w:t>е</w:t>
      </w:r>
      <w:r w:rsidR="00C056F4" w:rsidRPr="004B138D">
        <w:rPr>
          <w:rFonts w:ascii="Times New Roman" w:hAnsi="Times New Roman" w:cs="Times New Roman"/>
          <w:sz w:val="28"/>
          <w:szCs w:val="28"/>
        </w:rPr>
        <w:t>го утверждения.</w:t>
      </w: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C056F4" w:rsidP="00781879">
      <w:pPr>
        <w:pStyle w:val="ConsPlusNormal"/>
        <w:ind w:firstLine="709"/>
        <w:jc w:val="both"/>
        <w:rPr>
          <w:rFonts w:ascii="Times New Roman" w:hAnsi="Times New Roman" w:cs="Times New Roman"/>
          <w:sz w:val="28"/>
          <w:szCs w:val="28"/>
        </w:rPr>
      </w:pPr>
    </w:p>
    <w:p w:rsidR="00B24485" w:rsidRPr="004B138D" w:rsidRDefault="00B24485">
      <w:pPr>
        <w:rPr>
          <w:rFonts w:ascii="Times New Roman" w:eastAsia="Times New Roman" w:hAnsi="Times New Roman" w:cs="Times New Roman"/>
          <w:sz w:val="28"/>
          <w:szCs w:val="28"/>
          <w:lang w:eastAsia="ru-RU"/>
        </w:rPr>
      </w:pPr>
      <w:r w:rsidRPr="004B138D">
        <w:rPr>
          <w:rFonts w:ascii="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792"/>
      </w:tblGrid>
      <w:tr w:rsidR="00C03D30" w:rsidRPr="004B138D" w:rsidTr="001616FC">
        <w:tc>
          <w:tcPr>
            <w:tcW w:w="4672" w:type="dxa"/>
          </w:tcPr>
          <w:p w:rsidR="005D0F88" w:rsidRPr="004B138D" w:rsidRDefault="005D0F88" w:rsidP="005D0F88">
            <w:pPr>
              <w:pStyle w:val="ConsPlusNormal"/>
              <w:jc w:val="both"/>
              <w:rPr>
                <w:rFonts w:ascii="Times New Roman" w:hAnsi="Times New Roman" w:cs="Times New Roman"/>
                <w:sz w:val="28"/>
                <w:szCs w:val="28"/>
              </w:rPr>
            </w:pPr>
          </w:p>
        </w:tc>
        <w:tc>
          <w:tcPr>
            <w:tcW w:w="4792" w:type="dxa"/>
          </w:tcPr>
          <w:p w:rsidR="004B138D" w:rsidRDefault="005D0F88"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Приложение 1</w:t>
            </w:r>
          </w:p>
          <w:p w:rsidR="001616FC" w:rsidRDefault="001616FC" w:rsidP="001616FC">
            <w:pPr>
              <w:pStyle w:val="ConsPlusNormal"/>
              <w:spacing w:line="240" w:lineRule="exact"/>
              <w:jc w:val="right"/>
              <w:rPr>
                <w:rFonts w:ascii="Times New Roman" w:hAnsi="Times New Roman" w:cs="Times New Roman"/>
                <w:sz w:val="28"/>
                <w:szCs w:val="28"/>
              </w:rPr>
            </w:pPr>
          </w:p>
          <w:p w:rsidR="005D0F88" w:rsidRDefault="005D0F88"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к Положению</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616FC" w:rsidRPr="004B138D"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1E2649" w:rsidRPr="004B138D" w:rsidRDefault="001E2649"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от  </w:t>
            </w:r>
            <w:r w:rsidR="00C54BF5">
              <w:rPr>
                <w:rFonts w:ascii="Times New Roman" w:hAnsi="Times New Roman" w:cs="Times New Roman"/>
                <w:sz w:val="28"/>
                <w:szCs w:val="28"/>
              </w:rPr>
              <w:t>18.06.2020</w:t>
            </w:r>
            <w:r w:rsidRPr="004B138D">
              <w:rPr>
                <w:rFonts w:ascii="Times New Roman" w:hAnsi="Times New Roman" w:cs="Times New Roman"/>
                <w:sz w:val="28"/>
                <w:szCs w:val="28"/>
              </w:rPr>
              <w:t xml:space="preserve"> №</w:t>
            </w:r>
            <w:r w:rsidR="00C54BF5">
              <w:rPr>
                <w:rFonts w:ascii="Times New Roman" w:hAnsi="Times New Roman" w:cs="Times New Roman"/>
                <w:sz w:val="28"/>
                <w:szCs w:val="28"/>
              </w:rPr>
              <w:t xml:space="preserve"> 372</w:t>
            </w:r>
          </w:p>
        </w:tc>
      </w:tr>
    </w:tbl>
    <w:p w:rsidR="005D0F88" w:rsidRPr="004B138D" w:rsidRDefault="005D0F88" w:rsidP="005D0F88">
      <w:pPr>
        <w:pStyle w:val="ConsPlusNormal"/>
        <w:jc w:val="both"/>
        <w:rPr>
          <w:rFonts w:ascii="Times New Roman" w:hAnsi="Times New Roman" w:cs="Times New Roman"/>
          <w:sz w:val="28"/>
          <w:szCs w:val="28"/>
        </w:rPr>
      </w:pPr>
    </w:p>
    <w:p w:rsidR="001E2649" w:rsidRDefault="001E2649" w:rsidP="001E2649">
      <w:pPr>
        <w:pStyle w:val="ConsPlusNormal"/>
        <w:jc w:val="both"/>
        <w:rPr>
          <w:rFonts w:ascii="Times New Roman" w:hAnsi="Times New Roman" w:cs="Times New Roman"/>
          <w:sz w:val="28"/>
          <w:szCs w:val="28"/>
        </w:rPr>
      </w:pPr>
      <w:bookmarkStart w:id="7" w:name="P216"/>
      <w:bookmarkEnd w:id="7"/>
    </w:p>
    <w:p w:rsidR="001616FC" w:rsidRPr="004B138D" w:rsidRDefault="001616FC" w:rsidP="001E2649">
      <w:pPr>
        <w:pStyle w:val="ConsPlusNormal"/>
        <w:jc w:val="both"/>
        <w:rPr>
          <w:rFonts w:ascii="Times New Roman" w:hAnsi="Times New Roman" w:cs="Times New Roman"/>
          <w:sz w:val="28"/>
          <w:szCs w:val="28"/>
        </w:rPr>
      </w:pPr>
    </w:p>
    <w:p w:rsidR="00FE5ECE" w:rsidRPr="004B138D" w:rsidRDefault="00FE5ECE" w:rsidP="001E2649">
      <w:pPr>
        <w:pStyle w:val="ConsPlusNormal"/>
        <w:jc w:val="both"/>
        <w:rPr>
          <w:rFonts w:ascii="Times New Roman" w:hAnsi="Times New Roman" w:cs="Times New Roman"/>
          <w:sz w:val="28"/>
          <w:szCs w:val="28"/>
        </w:rPr>
      </w:pPr>
      <w:r w:rsidRPr="004B138D">
        <w:rPr>
          <w:rFonts w:ascii="Times New Roman" w:hAnsi="Times New Roman" w:cs="Times New Roman"/>
          <w:sz w:val="28"/>
          <w:szCs w:val="28"/>
        </w:rPr>
        <w:t>Форма</w:t>
      </w:r>
    </w:p>
    <w:p w:rsidR="00FE5ECE" w:rsidRDefault="00FE5ECE" w:rsidP="001E2649">
      <w:pPr>
        <w:pStyle w:val="ConsPlusNormal"/>
        <w:jc w:val="both"/>
        <w:rPr>
          <w:rFonts w:ascii="Times New Roman" w:hAnsi="Times New Roman" w:cs="Times New Roman"/>
          <w:sz w:val="28"/>
          <w:szCs w:val="28"/>
        </w:rPr>
      </w:pPr>
    </w:p>
    <w:p w:rsidR="00C54BF5" w:rsidRDefault="00C54BF5" w:rsidP="001E2649">
      <w:pPr>
        <w:pStyle w:val="ConsPlusNormal"/>
        <w:jc w:val="both"/>
        <w:rPr>
          <w:rFonts w:ascii="Times New Roman" w:hAnsi="Times New Roman" w:cs="Times New Roman"/>
          <w:sz w:val="28"/>
          <w:szCs w:val="28"/>
        </w:rPr>
      </w:pPr>
    </w:p>
    <w:p w:rsidR="00C54BF5" w:rsidRPr="004B138D" w:rsidRDefault="00C54BF5" w:rsidP="001E2649">
      <w:pPr>
        <w:pStyle w:val="ConsPlusNormal"/>
        <w:jc w:val="both"/>
        <w:rPr>
          <w:rFonts w:ascii="Times New Roman" w:hAnsi="Times New Roman" w:cs="Times New Roman"/>
          <w:sz w:val="28"/>
          <w:szCs w:val="28"/>
        </w:rPr>
      </w:pPr>
    </w:p>
    <w:p w:rsidR="00C056F4" w:rsidRPr="004B138D" w:rsidRDefault="00C056F4" w:rsidP="001E2649">
      <w:pPr>
        <w:pStyle w:val="ConsPlusNormal"/>
        <w:spacing w:line="240" w:lineRule="exact"/>
        <w:jc w:val="center"/>
        <w:rPr>
          <w:rFonts w:ascii="Times New Roman" w:hAnsi="Times New Roman" w:cs="Times New Roman"/>
          <w:sz w:val="28"/>
          <w:szCs w:val="28"/>
        </w:rPr>
      </w:pPr>
      <w:r w:rsidRPr="004B138D">
        <w:rPr>
          <w:rFonts w:ascii="Times New Roman" w:hAnsi="Times New Roman" w:cs="Times New Roman"/>
          <w:sz w:val="28"/>
          <w:szCs w:val="28"/>
        </w:rPr>
        <w:t>ВЫЯВЛЕНИЕ РИСКОВ НАРУШЕНИЯ</w:t>
      </w:r>
    </w:p>
    <w:p w:rsidR="00C056F4" w:rsidRPr="004B138D" w:rsidRDefault="00C056F4" w:rsidP="001E2649">
      <w:pPr>
        <w:pStyle w:val="ConsPlusNormal"/>
        <w:spacing w:line="240" w:lineRule="exact"/>
        <w:jc w:val="center"/>
        <w:rPr>
          <w:rFonts w:ascii="Times New Roman" w:hAnsi="Times New Roman" w:cs="Times New Roman"/>
          <w:sz w:val="28"/>
          <w:szCs w:val="28"/>
        </w:rPr>
      </w:pPr>
      <w:r w:rsidRPr="004B138D">
        <w:rPr>
          <w:rFonts w:ascii="Times New Roman" w:hAnsi="Times New Roman" w:cs="Times New Roman"/>
          <w:sz w:val="28"/>
          <w:szCs w:val="28"/>
        </w:rPr>
        <w:t>антимонопольного законода</w:t>
      </w:r>
      <w:bookmarkStart w:id="8" w:name="_GoBack"/>
      <w:bookmarkEnd w:id="8"/>
      <w:r w:rsidRPr="004B138D">
        <w:rPr>
          <w:rFonts w:ascii="Times New Roman" w:hAnsi="Times New Roman" w:cs="Times New Roman"/>
          <w:sz w:val="28"/>
          <w:szCs w:val="28"/>
        </w:rPr>
        <w:t>тельства (комплаенс-рисков)</w:t>
      </w:r>
    </w:p>
    <w:p w:rsidR="00C056F4" w:rsidRPr="004B138D" w:rsidRDefault="00C056F4" w:rsidP="001E2649">
      <w:pPr>
        <w:pStyle w:val="ConsPlusNormal"/>
        <w:spacing w:line="240" w:lineRule="exact"/>
        <w:jc w:val="center"/>
        <w:rPr>
          <w:rFonts w:ascii="Times New Roman" w:hAnsi="Times New Roman" w:cs="Times New Roman"/>
          <w:sz w:val="28"/>
          <w:szCs w:val="28"/>
        </w:rPr>
      </w:pPr>
      <w:r w:rsidRPr="004B138D">
        <w:rPr>
          <w:rFonts w:ascii="Times New Roman" w:hAnsi="Times New Roman" w:cs="Times New Roman"/>
          <w:sz w:val="28"/>
          <w:szCs w:val="28"/>
        </w:rPr>
        <w:t>при реализации установленных функций и полномочий</w:t>
      </w:r>
    </w:p>
    <w:p w:rsidR="00C056F4" w:rsidRPr="004B138D" w:rsidRDefault="00C056F4" w:rsidP="001E2649">
      <w:pPr>
        <w:pStyle w:val="ConsPlusNormal"/>
        <w:spacing w:line="240" w:lineRule="exact"/>
        <w:jc w:val="center"/>
        <w:rPr>
          <w:rFonts w:ascii="Times New Roman" w:hAnsi="Times New Roman" w:cs="Times New Roman"/>
          <w:sz w:val="28"/>
          <w:szCs w:val="28"/>
        </w:rPr>
      </w:pPr>
      <w:r w:rsidRPr="004B138D">
        <w:rPr>
          <w:rFonts w:ascii="Times New Roman" w:hAnsi="Times New Roman" w:cs="Times New Roman"/>
          <w:sz w:val="28"/>
          <w:szCs w:val="28"/>
        </w:rPr>
        <w:t xml:space="preserve">в администрации </w:t>
      </w:r>
      <w:r w:rsidR="001E2649" w:rsidRPr="004B138D">
        <w:rPr>
          <w:rFonts w:ascii="Times New Roman" w:hAnsi="Times New Roman" w:cs="Times New Roman"/>
          <w:sz w:val="28"/>
          <w:szCs w:val="28"/>
        </w:rPr>
        <w:t>района</w:t>
      </w:r>
    </w:p>
    <w:p w:rsidR="00C056F4" w:rsidRPr="004B138D" w:rsidRDefault="00C056F4" w:rsidP="00781879">
      <w:pPr>
        <w:pStyle w:val="ConsPlusNormal"/>
        <w:ind w:firstLine="709"/>
        <w:jc w:val="both"/>
        <w:rPr>
          <w:rFonts w:ascii="Times New Roman" w:hAnsi="Times New Roman" w:cs="Times New Roman"/>
          <w:sz w:val="28"/>
          <w:szCs w:val="28"/>
        </w:rPr>
      </w:pPr>
    </w:p>
    <w:tbl>
      <w:tblPr>
        <w:tblStyle w:val="a5"/>
        <w:tblW w:w="0" w:type="auto"/>
        <w:tblInd w:w="108" w:type="dxa"/>
        <w:tblLayout w:type="fixed"/>
        <w:tblLook w:val="04A0"/>
      </w:tblPr>
      <w:tblGrid>
        <w:gridCol w:w="1728"/>
        <w:gridCol w:w="1785"/>
        <w:gridCol w:w="2214"/>
        <w:gridCol w:w="2125"/>
        <w:gridCol w:w="1504"/>
      </w:tblGrid>
      <w:tr w:rsidR="004B138D" w:rsidRPr="004B138D" w:rsidTr="00C54BF5">
        <w:tc>
          <w:tcPr>
            <w:tcW w:w="1728"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Наименование товарного рынка (отрасли экономики) в установленной сфере деятельности</w:t>
            </w:r>
          </w:p>
        </w:tc>
        <w:tc>
          <w:tcPr>
            <w:tcW w:w="1785"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Основные функции и полномочия структурного подразделения администрации района</w:t>
            </w:r>
          </w:p>
        </w:tc>
        <w:tc>
          <w:tcPr>
            <w:tcW w:w="2214"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Наименование и реквизиты нормативных правовых актов, устанавливающих, регламентирующих реализацию функций, полномочий структурного подразделения администрации района</w:t>
            </w:r>
          </w:p>
        </w:tc>
        <w:tc>
          <w:tcPr>
            <w:tcW w:w="2125"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Сведения о жалобах, об актах прокурорского реагирования, актах контрольно-надзорных органов о нарушении структурным подразделением администрации района норм антимонопольного законодательства</w:t>
            </w:r>
          </w:p>
        </w:tc>
        <w:tc>
          <w:tcPr>
            <w:tcW w:w="1504"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Результаты рассмотрения документов, указанных в графе 4</w:t>
            </w:r>
          </w:p>
        </w:tc>
      </w:tr>
      <w:tr w:rsidR="004B138D" w:rsidRPr="004B138D" w:rsidTr="00C54BF5">
        <w:tc>
          <w:tcPr>
            <w:tcW w:w="1728"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1</w:t>
            </w:r>
          </w:p>
        </w:tc>
        <w:tc>
          <w:tcPr>
            <w:tcW w:w="1785"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2</w:t>
            </w:r>
          </w:p>
        </w:tc>
        <w:tc>
          <w:tcPr>
            <w:tcW w:w="2214"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3</w:t>
            </w:r>
          </w:p>
        </w:tc>
        <w:tc>
          <w:tcPr>
            <w:tcW w:w="2125"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4</w:t>
            </w:r>
          </w:p>
        </w:tc>
        <w:tc>
          <w:tcPr>
            <w:tcW w:w="1504" w:type="dxa"/>
          </w:tcPr>
          <w:p w:rsidR="001E2649" w:rsidRPr="004B138D" w:rsidRDefault="001E2649" w:rsidP="001E2649">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5</w:t>
            </w:r>
          </w:p>
        </w:tc>
      </w:tr>
      <w:tr w:rsidR="004B138D" w:rsidRPr="004B138D" w:rsidTr="00C54BF5">
        <w:tc>
          <w:tcPr>
            <w:tcW w:w="1728" w:type="dxa"/>
          </w:tcPr>
          <w:p w:rsidR="001E2649" w:rsidRPr="004B138D" w:rsidRDefault="001E2649" w:rsidP="001E2649">
            <w:pPr>
              <w:pStyle w:val="ConsPlusNormal"/>
              <w:jc w:val="both"/>
              <w:rPr>
                <w:rFonts w:ascii="Times New Roman" w:hAnsi="Times New Roman" w:cs="Times New Roman"/>
                <w:sz w:val="24"/>
                <w:szCs w:val="24"/>
              </w:rPr>
            </w:pPr>
          </w:p>
        </w:tc>
        <w:tc>
          <w:tcPr>
            <w:tcW w:w="1785" w:type="dxa"/>
          </w:tcPr>
          <w:p w:rsidR="001E2649" w:rsidRPr="004B138D" w:rsidRDefault="001E2649" w:rsidP="001E2649">
            <w:pPr>
              <w:pStyle w:val="ConsPlusNormal"/>
              <w:jc w:val="both"/>
              <w:rPr>
                <w:rFonts w:ascii="Times New Roman" w:hAnsi="Times New Roman" w:cs="Times New Roman"/>
                <w:sz w:val="24"/>
                <w:szCs w:val="24"/>
              </w:rPr>
            </w:pPr>
          </w:p>
        </w:tc>
        <w:tc>
          <w:tcPr>
            <w:tcW w:w="2214" w:type="dxa"/>
          </w:tcPr>
          <w:p w:rsidR="001E2649" w:rsidRPr="004B138D" w:rsidRDefault="001E2649" w:rsidP="001E2649">
            <w:pPr>
              <w:pStyle w:val="ConsPlusNormal"/>
              <w:jc w:val="both"/>
              <w:rPr>
                <w:rFonts w:ascii="Times New Roman" w:hAnsi="Times New Roman" w:cs="Times New Roman"/>
                <w:sz w:val="24"/>
                <w:szCs w:val="24"/>
              </w:rPr>
            </w:pPr>
          </w:p>
        </w:tc>
        <w:tc>
          <w:tcPr>
            <w:tcW w:w="2125" w:type="dxa"/>
          </w:tcPr>
          <w:p w:rsidR="001E2649" w:rsidRPr="004B138D" w:rsidRDefault="001E2649" w:rsidP="001E2649">
            <w:pPr>
              <w:pStyle w:val="ConsPlusNormal"/>
              <w:jc w:val="both"/>
              <w:rPr>
                <w:rFonts w:ascii="Times New Roman" w:hAnsi="Times New Roman" w:cs="Times New Roman"/>
                <w:sz w:val="24"/>
                <w:szCs w:val="24"/>
              </w:rPr>
            </w:pPr>
          </w:p>
        </w:tc>
        <w:tc>
          <w:tcPr>
            <w:tcW w:w="1504" w:type="dxa"/>
          </w:tcPr>
          <w:p w:rsidR="001E2649" w:rsidRPr="004B138D" w:rsidRDefault="001E2649" w:rsidP="001E2649">
            <w:pPr>
              <w:pStyle w:val="ConsPlusNormal"/>
              <w:jc w:val="both"/>
              <w:rPr>
                <w:rFonts w:ascii="Times New Roman" w:hAnsi="Times New Roman" w:cs="Times New Roman"/>
                <w:sz w:val="24"/>
                <w:szCs w:val="24"/>
              </w:rPr>
            </w:pPr>
          </w:p>
        </w:tc>
      </w:tr>
      <w:tr w:rsidR="00C03D30" w:rsidRPr="004B138D" w:rsidTr="00C54BF5">
        <w:tc>
          <w:tcPr>
            <w:tcW w:w="1728" w:type="dxa"/>
          </w:tcPr>
          <w:p w:rsidR="001E2649" w:rsidRPr="004B138D" w:rsidRDefault="001E2649" w:rsidP="001E2649">
            <w:pPr>
              <w:pStyle w:val="ConsPlusNormal"/>
              <w:jc w:val="both"/>
              <w:rPr>
                <w:rFonts w:ascii="Times New Roman" w:hAnsi="Times New Roman" w:cs="Times New Roman"/>
                <w:sz w:val="24"/>
                <w:szCs w:val="24"/>
              </w:rPr>
            </w:pPr>
          </w:p>
        </w:tc>
        <w:tc>
          <w:tcPr>
            <w:tcW w:w="1785" w:type="dxa"/>
          </w:tcPr>
          <w:p w:rsidR="001E2649" w:rsidRPr="004B138D" w:rsidRDefault="001E2649" w:rsidP="001E2649">
            <w:pPr>
              <w:pStyle w:val="ConsPlusNormal"/>
              <w:jc w:val="both"/>
              <w:rPr>
                <w:rFonts w:ascii="Times New Roman" w:hAnsi="Times New Roman" w:cs="Times New Roman"/>
                <w:sz w:val="24"/>
                <w:szCs w:val="24"/>
              </w:rPr>
            </w:pPr>
          </w:p>
        </w:tc>
        <w:tc>
          <w:tcPr>
            <w:tcW w:w="2214" w:type="dxa"/>
          </w:tcPr>
          <w:p w:rsidR="001E2649" w:rsidRPr="004B138D" w:rsidRDefault="001E2649" w:rsidP="001E2649">
            <w:pPr>
              <w:pStyle w:val="ConsPlusNormal"/>
              <w:jc w:val="both"/>
              <w:rPr>
                <w:rFonts w:ascii="Times New Roman" w:hAnsi="Times New Roman" w:cs="Times New Roman"/>
                <w:sz w:val="24"/>
                <w:szCs w:val="24"/>
              </w:rPr>
            </w:pPr>
          </w:p>
        </w:tc>
        <w:tc>
          <w:tcPr>
            <w:tcW w:w="2125" w:type="dxa"/>
          </w:tcPr>
          <w:p w:rsidR="001E2649" w:rsidRPr="004B138D" w:rsidRDefault="001E2649" w:rsidP="001E2649">
            <w:pPr>
              <w:pStyle w:val="ConsPlusNormal"/>
              <w:jc w:val="both"/>
              <w:rPr>
                <w:rFonts w:ascii="Times New Roman" w:hAnsi="Times New Roman" w:cs="Times New Roman"/>
                <w:sz w:val="24"/>
                <w:szCs w:val="24"/>
              </w:rPr>
            </w:pPr>
          </w:p>
        </w:tc>
        <w:tc>
          <w:tcPr>
            <w:tcW w:w="1504" w:type="dxa"/>
          </w:tcPr>
          <w:p w:rsidR="001E2649" w:rsidRPr="004B138D" w:rsidRDefault="001E2649" w:rsidP="001E2649">
            <w:pPr>
              <w:pStyle w:val="ConsPlusNormal"/>
              <w:jc w:val="both"/>
              <w:rPr>
                <w:rFonts w:ascii="Times New Roman" w:hAnsi="Times New Roman" w:cs="Times New Roman"/>
                <w:sz w:val="24"/>
                <w:szCs w:val="24"/>
              </w:rPr>
            </w:pPr>
          </w:p>
        </w:tc>
      </w:tr>
    </w:tbl>
    <w:p w:rsidR="001E2649" w:rsidRPr="004B138D" w:rsidRDefault="001E2649" w:rsidP="00781879">
      <w:pPr>
        <w:pStyle w:val="ConsPlusNormal"/>
        <w:ind w:firstLine="709"/>
        <w:jc w:val="both"/>
        <w:rPr>
          <w:rFonts w:ascii="Times New Roman" w:hAnsi="Times New Roman" w:cs="Times New Roman"/>
          <w:sz w:val="28"/>
          <w:szCs w:val="28"/>
        </w:rPr>
      </w:pPr>
    </w:p>
    <w:p w:rsidR="001E2649" w:rsidRPr="004B138D" w:rsidRDefault="001E2649" w:rsidP="00781879">
      <w:pPr>
        <w:pStyle w:val="ConsPlusNormal"/>
        <w:ind w:firstLine="709"/>
        <w:jc w:val="both"/>
        <w:rPr>
          <w:rFonts w:ascii="Times New Roman" w:hAnsi="Times New Roman" w:cs="Times New Roman"/>
          <w:sz w:val="28"/>
          <w:szCs w:val="28"/>
        </w:rPr>
      </w:pPr>
    </w:p>
    <w:p w:rsidR="00C056F4" w:rsidRPr="004B138D" w:rsidRDefault="00C056F4" w:rsidP="00781879">
      <w:pPr>
        <w:spacing w:after="0" w:line="240" w:lineRule="auto"/>
        <w:ind w:firstLine="709"/>
        <w:jc w:val="both"/>
        <w:rPr>
          <w:rFonts w:ascii="Times New Roman" w:hAnsi="Times New Roman" w:cs="Times New Roman"/>
          <w:sz w:val="28"/>
          <w:szCs w:val="28"/>
        </w:rPr>
        <w:sectPr w:rsidR="00C056F4" w:rsidRPr="004B138D" w:rsidSect="001616FC">
          <w:type w:val="nextColumn"/>
          <w:pgSz w:w="11905" w:h="16840"/>
          <w:pgMar w:top="1134" w:right="567" w:bottom="1560" w:left="1985" w:header="340" w:footer="0" w:gutter="0"/>
          <w:cols w:space="720"/>
          <w:titlePg/>
          <w:docGrid w:linePitch="299"/>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C03D30" w:rsidRPr="004B138D" w:rsidTr="001616FC">
        <w:tc>
          <w:tcPr>
            <w:tcW w:w="4672" w:type="dxa"/>
          </w:tcPr>
          <w:p w:rsidR="00080E36" w:rsidRPr="004B138D" w:rsidRDefault="00080E36" w:rsidP="001616FC">
            <w:pPr>
              <w:pStyle w:val="ConsPlusNormal"/>
              <w:jc w:val="both"/>
              <w:rPr>
                <w:rFonts w:ascii="Times New Roman" w:hAnsi="Times New Roman" w:cs="Times New Roman"/>
                <w:sz w:val="28"/>
                <w:szCs w:val="28"/>
              </w:rPr>
            </w:pPr>
          </w:p>
        </w:tc>
        <w:tc>
          <w:tcPr>
            <w:tcW w:w="4672" w:type="dxa"/>
          </w:tcPr>
          <w:p w:rsidR="001616FC"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1616FC" w:rsidRDefault="001616FC" w:rsidP="001616FC">
            <w:pPr>
              <w:pStyle w:val="ConsPlusNormal"/>
              <w:spacing w:line="240" w:lineRule="exact"/>
              <w:jc w:val="right"/>
              <w:rPr>
                <w:rFonts w:ascii="Times New Roman" w:hAnsi="Times New Roman" w:cs="Times New Roman"/>
                <w:sz w:val="28"/>
                <w:szCs w:val="28"/>
              </w:rPr>
            </w:pPr>
          </w:p>
          <w:p w:rsidR="001616FC"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к Положению</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616FC" w:rsidRPr="004B138D"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080E36" w:rsidRPr="004B138D" w:rsidRDefault="00C54BF5"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от  </w:t>
            </w:r>
            <w:r>
              <w:rPr>
                <w:rFonts w:ascii="Times New Roman" w:hAnsi="Times New Roman" w:cs="Times New Roman"/>
                <w:sz w:val="28"/>
                <w:szCs w:val="28"/>
              </w:rPr>
              <w:t>18.06.2020</w:t>
            </w:r>
            <w:r w:rsidRPr="004B138D">
              <w:rPr>
                <w:rFonts w:ascii="Times New Roman" w:hAnsi="Times New Roman" w:cs="Times New Roman"/>
                <w:sz w:val="28"/>
                <w:szCs w:val="28"/>
              </w:rPr>
              <w:t xml:space="preserve"> №</w:t>
            </w:r>
            <w:r>
              <w:rPr>
                <w:rFonts w:ascii="Times New Roman" w:hAnsi="Times New Roman" w:cs="Times New Roman"/>
                <w:sz w:val="28"/>
                <w:szCs w:val="28"/>
              </w:rPr>
              <w:t xml:space="preserve"> 372</w:t>
            </w:r>
          </w:p>
        </w:tc>
      </w:tr>
    </w:tbl>
    <w:p w:rsidR="00C056F4" w:rsidRPr="004B138D" w:rsidRDefault="00C056F4" w:rsidP="00080E36">
      <w:pPr>
        <w:pStyle w:val="ConsPlusNormal"/>
        <w:jc w:val="both"/>
        <w:rPr>
          <w:rFonts w:ascii="Times New Roman" w:hAnsi="Times New Roman" w:cs="Times New Roman"/>
          <w:sz w:val="28"/>
          <w:szCs w:val="28"/>
        </w:rPr>
      </w:pPr>
    </w:p>
    <w:p w:rsidR="00080E36" w:rsidRPr="004B138D" w:rsidRDefault="00080E36" w:rsidP="00080E36">
      <w:pPr>
        <w:pStyle w:val="ConsPlusNormal"/>
        <w:jc w:val="both"/>
        <w:rPr>
          <w:rFonts w:ascii="Times New Roman" w:hAnsi="Times New Roman" w:cs="Times New Roman"/>
          <w:sz w:val="28"/>
          <w:szCs w:val="28"/>
        </w:rPr>
      </w:pPr>
      <w:bookmarkStart w:id="9" w:name="P253"/>
      <w:bookmarkEnd w:id="9"/>
    </w:p>
    <w:p w:rsidR="00FE5ECE" w:rsidRPr="004B138D" w:rsidRDefault="00FE5ECE" w:rsidP="00080E36">
      <w:pPr>
        <w:pStyle w:val="ConsPlusNormal"/>
        <w:jc w:val="both"/>
        <w:rPr>
          <w:rFonts w:ascii="Times New Roman" w:hAnsi="Times New Roman" w:cs="Times New Roman"/>
          <w:sz w:val="28"/>
          <w:szCs w:val="28"/>
        </w:rPr>
      </w:pPr>
      <w:r w:rsidRPr="004B138D">
        <w:rPr>
          <w:rFonts w:ascii="Times New Roman" w:hAnsi="Times New Roman" w:cs="Times New Roman"/>
          <w:sz w:val="28"/>
          <w:szCs w:val="28"/>
        </w:rPr>
        <w:t>Форма</w:t>
      </w:r>
    </w:p>
    <w:p w:rsidR="00FE5ECE" w:rsidRDefault="00FE5ECE" w:rsidP="00080E36">
      <w:pPr>
        <w:pStyle w:val="ConsPlusNormal"/>
        <w:jc w:val="both"/>
        <w:rPr>
          <w:rFonts w:ascii="Times New Roman" w:hAnsi="Times New Roman" w:cs="Times New Roman"/>
          <w:sz w:val="28"/>
          <w:szCs w:val="28"/>
        </w:rPr>
      </w:pPr>
    </w:p>
    <w:p w:rsidR="00C54BF5" w:rsidRDefault="00C54BF5" w:rsidP="00080E36">
      <w:pPr>
        <w:pStyle w:val="ConsPlusNormal"/>
        <w:jc w:val="both"/>
        <w:rPr>
          <w:rFonts w:ascii="Times New Roman" w:hAnsi="Times New Roman" w:cs="Times New Roman"/>
          <w:sz w:val="28"/>
          <w:szCs w:val="28"/>
        </w:rPr>
      </w:pPr>
    </w:p>
    <w:p w:rsidR="00C54BF5" w:rsidRPr="004B138D" w:rsidRDefault="00C54BF5" w:rsidP="00080E36">
      <w:pPr>
        <w:pStyle w:val="ConsPlusNormal"/>
        <w:jc w:val="both"/>
        <w:rPr>
          <w:rFonts w:ascii="Times New Roman" w:hAnsi="Times New Roman" w:cs="Times New Roman"/>
          <w:sz w:val="28"/>
          <w:szCs w:val="28"/>
        </w:rPr>
      </w:pPr>
    </w:p>
    <w:p w:rsidR="00C056F4" w:rsidRPr="004B138D" w:rsidRDefault="00C056F4" w:rsidP="00080E36">
      <w:pPr>
        <w:pStyle w:val="ConsPlusNormal"/>
        <w:jc w:val="center"/>
        <w:rPr>
          <w:rFonts w:ascii="Times New Roman" w:hAnsi="Times New Roman" w:cs="Times New Roman"/>
          <w:sz w:val="28"/>
          <w:szCs w:val="28"/>
        </w:rPr>
      </w:pPr>
      <w:r w:rsidRPr="004B138D">
        <w:rPr>
          <w:rFonts w:ascii="Times New Roman" w:hAnsi="Times New Roman" w:cs="Times New Roman"/>
          <w:sz w:val="28"/>
          <w:szCs w:val="28"/>
        </w:rPr>
        <w:t>КАРТА КОМПЛАЕНС-РИСКОВ</w:t>
      </w:r>
    </w:p>
    <w:p w:rsidR="00C056F4" w:rsidRPr="004B138D" w:rsidRDefault="00C056F4" w:rsidP="00781879">
      <w:pPr>
        <w:pStyle w:val="ConsPlusNormal"/>
        <w:ind w:firstLine="709"/>
        <w:jc w:val="both"/>
        <w:rPr>
          <w:rFonts w:ascii="Times New Roman" w:hAnsi="Times New Roman" w:cs="Times New Roman"/>
          <w:sz w:val="28"/>
          <w:szCs w:val="28"/>
        </w:rPr>
      </w:pPr>
    </w:p>
    <w:tbl>
      <w:tblPr>
        <w:tblStyle w:val="a5"/>
        <w:tblW w:w="0" w:type="auto"/>
        <w:tblInd w:w="108" w:type="dxa"/>
        <w:tblLook w:val="04A0"/>
      </w:tblPr>
      <w:tblGrid>
        <w:gridCol w:w="2227"/>
        <w:gridCol w:w="2336"/>
        <w:gridCol w:w="2336"/>
        <w:gridCol w:w="2457"/>
      </w:tblGrid>
      <w:tr w:rsidR="004B138D" w:rsidRPr="004B138D" w:rsidTr="00C54BF5">
        <w:tc>
          <w:tcPr>
            <w:tcW w:w="2227" w:type="dxa"/>
          </w:tcPr>
          <w:p w:rsidR="00080E36" w:rsidRPr="004B138D" w:rsidRDefault="00080E36" w:rsidP="00080E36">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Уровень риска</w:t>
            </w:r>
          </w:p>
        </w:tc>
        <w:tc>
          <w:tcPr>
            <w:tcW w:w="2336" w:type="dxa"/>
          </w:tcPr>
          <w:p w:rsidR="00080E36" w:rsidRPr="004B138D" w:rsidRDefault="00080E36" w:rsidP="00080E36">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Описание риска</w:t>
            </w:r>
          </w:p>
        </w:tc>
        <w:tc>
          <w:tcPr>
            <w:tcW w:w="2336" w:type="dxa"/>
          </w:tcPr>
          <w:p w:rsidR="00080E36" w:rsidRPr="004B138D" w:rsidRDefault="00080E36" w:rsidP="00080E36">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Описание причин и условий возникновения рисков</w:t>
            </w:r>
          </w:p>
        </w:tc>
        <w:tc>
          <w:tcPr>
            <w:tcW w:w="2457" w:type="dxa"/>
          </w:tcPr>
          <w:p w:rsidR="00080E36" w:rsidRPr="004B138D" w:rsidRDefault="00080E36" w:rsidP="00080E36">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Наименование структурных подразделений, при реализации функций и полномочий которых возможно возникновение комплаенс-рисков</w:t>
            </w:r>
          </w:p>
        </w:tc>
      </w:tr>
      <w:tr w:rsidR="004B138D" w:rsidRPr="004B138D" w:rsidTr="00C54BF5">
        <w:tc>
          <w:tcPr>
            <w:tcW w:w="2227" w:type="dxa"/>
          </w:tcPr>
          <w:p w:rsidR="00080E36" w:rsidRPr="004B138D" w:rsidRDefault="00080E36" w:rsidP="00080E36">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1</w:t>
            </w:r>
          </w:p>
        </w:tc>
        <w:tc>
          <w:tcPr>
            <w:tcW w:w="2336" w:type="dxa"/>
          </w:tcPr>
          <w:p w:rsidR="00080E36" w:rsidRPr="004B138D" w:rsidRDefault="00080E36" w:rsidP="00080E36">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2</w:t>
            </w:r>
          </w:p>
        </w:tc>
        <w:tc>
          <w:tcPr>
            <w:tcW w:w="2336" w:type="dxa"/>
          </w:tcPr>
          <w:p w:rsidR="00080E36" w:rsidRPr="004B138D" w:rsidRDefault="00080E36" w:rsidP="00080E36">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3</w:t>
            </w:r>
          </w:p>
        </w:tc>
        <w:tc>
          <w:tcPr>
            <w:tcW w:w="2457" w:type="dxa"/>
          </w:tcPr>
          <w:p w:rsidR="00080E36" w:rsidRPr="004B138D" w:rsidRDefault="00080E36" w:rsidP="00080E36">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4</w:t>
            </w:r>
          </w:p>
        </w:tc>
      </w:tr>
      <w:tr w:rsidR="004B138D" w:rsidRPr="004B138D" w:rsidTr="00C54BF5">
        <w:tc>
          <w:tcPr>
            <w:tcW w:w="2227" w:type="dxa"/>
          </w:tcPr>
          <w:p w:rsidR="00080E36" w:rsidRPr="004B138D" w:rsidRDefault="00080E36" w:rsidP="00080E36">
            <w:pPr>
              <w:pStyle w:val="ConsPlusNormal"/>
              <w:jc w:val="both"/>
              <w:rPr>
                <w:rFonts w:ascii="Times New Roman" w:hAnsi="Times New Roman" w:cs="Times New Roman"/>
                <w:sz w:val="24"/>
                <w:szCs w:val="24"/>
              </w:rPr>
            </w:pPr>
          </w:p>
        </w:tc>
        <w:tc>
          <w:tcPr>
            <w:tcW w:w="2336" w:type="dxa"/>
          </w:tcPr>
          <w:p w:rsidR="00080E36" w:rsidRPr="004B138D" w:rsidRDefault="00080E36" w:rsidP="00080E36">
            <w:pPr>
              <w:pStyle w:val="ConsPlusNormal"/>
              <w:jc w:val="both"/>
              <w:rPr>
                <w:rFonts w:ascii="Times New Roman" w:hAnsi="Times New Roman" w:cs="Times New Roman"/>
                <w:sz w:val="24"/>
                <w:szCs w:val="24"/>
              </w:rPr>
            </w:pPr>
          </w:p>
        </w:tc>
        <w:tc>
          <w:tcPr>
            <w:tcW w:w="2336" w:type="dxa"/>
          </w:tcPr>
          <w:p w:rsidR="00080E36" w:rsidRPr="004B138D" w:rsidRDefault="00080E36" w:rsidP="00080E36">
            <w:pPr>
              <w:pStyle w:val="ConsPlusNormal"/>
              <w:jc w:val="both"/>
              <w:rPr>
                <w:rFonts w:ascii="Times New Roman" w:hAnsi="Times New Roman" w:cs="Times New Roman"/>
                <w:sz w:val="24"/>
                <w:szCs w:val="24"/>
              </w:rPr>
            </w:pPr>
          </w:p>
        </w:tc>
        <w:tc>
          <w:tcPr>
            <w:tcW w:w="2457" w:type="dxa"/>
          </w:tcPr>
          <w:p w:rsidR="00080E36" w:rsidRPr="004B138D" w:rsidRDefault="00080E36" w:rsidP="00080E36">
            <w:pPr>
              <w:pStyle w:val="ConsPlusNormal"/>
              <w:jc w:val="both"/>
              <w:rPr>
                <w:rFonts w:ascii="Times New Roman" w:hAnsi="Times New Roman" w:cs="Times New Roman"/>
                <w:sz w:val="24"/>
                <w:szCs w:val="24"/>
              </w:rPr>
            </w:pPr>
          </w:p>
        </w:tc>
      </w:tr>
      <w:tr w:rsidR="00C03D30" w:rsidRPr="004B138D" w:rsidTr="00C54BF5">
        <w:tc>
          <w:tcPr>
            <w:tcW w:w="2227" w:type="dxa"/>
          </w:tcPr>
          <w:p w:rsidR="00080E36" w:rsidRPr="004B138D" w:rsidRDefault="00080E36" w:rsidP="00080E36">
            <w:pPr>
              <w:pStyle w:val="ConsPlusNormal"/>
              <w:jc w:val="both"/>
              <w:rPr>
                <w:rFonts w:ascii="Times New Roman" w:hAnsi="Times New Roman" w:cs="Times New Roman"/>
                <w:sz w:val="24"/>
                <w:szCs w:val="24"/>
              </w:rPr>
            </w:pPr>
          </w:p>
        </w:tc>
        <w:tc>
          <w:tcPr>
            <w:tcW w:w="2336" w:type="dxa"/>
          </w:tcPr>
          <w:p w:rsidR="00080E36" w:rsidRPr="004B138D" w:rsidRDefault="00080E36" w:rsidP="00080E36">
            <w:pPr>
              <w:pStyle w:val="ConsPlusNormal"/>
              <w:jc w:val="both"/>
              <w:rPr>
                <w:rFonts w:ascii="Times New Roman" w:hAnsi="Times New Roman" w:cs="Times New Roman"/>
                <w:sz w:val="24"/>
                <w:szCs w:val="24"/>
              </w:rPr>
            </w:pPr>
          </w:p>
        </w:tc>
        <w:tc>
          <w:tcPr>
            <w:tcW w:w="2336" w:type="dxa"/>
          </w:tcPr>
          <w:p w:rsidR="00080E36" w:rsidRPr="004B138D" w:rsidRDefault="00080E36" w:rsidP="00080E36">
            <w:pPr>
              <w:pStyle w:val="ConsPlusNormal"/>
              <w:jc w:val="both"/>
              <w:rPr>
                <w:rFonts w:ascii="Times New Roman" w:hAnsi="Times New Roman" w:cs="Times New Roman"/>
                <w:sz w:val="24"/>
                <w:szCs w:val="24"/>
              </w:rPr>
            </w:pPr>
          </w:p>
        </w:tc>
        <w:tc>
          <w:tcPr>
            <w:tcW w:w="2457" w:type="dxa"/>
          </w:tcPr>
          <w:p w:rsidR="00080E36" w:rsidRPr="004B138D" w:rsidRDefault="00080E36" w:rsidP="00080E36">
            <w:pPr>
              <w:pStyle w:val="ConsPlusNormal"/>
              <w:jc w:val="both"/>
              <w:rPr>
                <w:rFonts w:ascii="Times New Roman" w:hAnsi="Times New Roman" w:cs="Times New Roman"/>
                <w:sz w:val="24"/>
                <w:szCs w:val="24"/>
              </w:rPr>
            </w:pPr>
          </w:p>
        </w:tc>
      </w:tr>
    </w:tbl>
    <w:p w:rsidR="00080E36" w:rsidRPr="004B138D" w:rsidRDefault="00080E36" w:rsidP="00781879">
      <w:pPr>
        <w:pStyle w:val="ConsPlusNormal"/>
        <w:ind w:firstLine="709"/>
        <w:jc w:val="both"/>
        <w:rPr>
          <w:rFonts w:ascii="Times New Roman" w:hAnsi="Times New Roman" w:cs="Times New Roman"/>
          <w:sz w:val="28"/>
          <w:szCs w:val="28"/>
        </w:rPr>
      </w:pPr>
    </w:p>
    <w:p w:rsidR="00080E36" w:rsidRPr="004B138D" w:rsidRDefault="00080E36" w:rsidP="00781879">
      <w:pPr>
        <w:pStyle w:val="ConsPlusNormal"/>
        <w:ind w:firstLine="709"/>
        <w:jc w:val="both"/>
        <w:rPr>
          <w:rFonts w:ascii="Times New Roman" w:hAnsi="Times New Roman" w:cs="Times New Roman"/>
          <w:sz w:val="28"/>
          <w:szCs w:val="28"/>
        </w:rPr>
      </w:pPr>
    </w:p>
    <w:p w:rsidR="00080E36" w:rsidRPr="004B138D" w:rsidRDefault="00080E36">
      <w:pPr>
        <w:rPr>
          <w:rFonts w:ascii="Times New Roman" w:eastAsia="Times New Roman" w:hAnsi="Times New Roman" w:cs="Times New Roman"/>
          <w:sz w:val="28"/>
          <w:szCs w:val="28"/>
          <w:lang w:eastAsia="ru-RU"/>
        </w:rPr>
      </w:pPr>
      <w:r w:rsidRPr="004B138D">
        <w:rPr>
          <w:rFonts w:ascii="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C03D30" w:rsidRPr="004B138D" w:rsidTr="001616FC">
        <w:tc>
          <w:tcPr>
            <w:tcW w:w="4672" w:type="dxa"/>
          </w:tcPr>
          <w:p w:rsidR="00080E36" w:rsidRPr="004B138D" w:rsidRDefault="00080E36" w:rsidP="001616FC">
            <w:pPr>
              <w:pStyle w:val="ConsPlusNormal"/>
              <w:jc w:val="both"/>
              <w:rPr>
                <w:rFonts w:ascii="Times New Roman" w:hAnsi="Times New Roman" w:cs="Times New Roman"/>
                <w:sz w:val="28"/>
                <w:szCs w:val="28"/>
              </w:rPr>
            </w:pPr>
          </w:p>
        </w:tc>
        <w:tc>
          <w:tcPr>
            <w:tcW w:w="4672" w:type="dxa"/>
          </w:tcPr>
          <w:p w:rsidR="00080E36" w:rsidRPr="004B138D" w:rsidRDefault="00080E36"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Приложение 3</w:t>
            </w:r>
          </w:p>
          <w:p w:rsidR="001616FC" w:rsidRDefault="001616FC" w:rsidP="001616FC">
            <w:pPr>
              <w:pStyle w:val="ConsPlusNormal"/>
              <w:spacing w:line="240" w:lineRule="exact"/>
              <w:jc w:val="right"/>
              <w:rPr>
                <w:rFonts w:ascii="Times New Roman" w:hAnsi="Times New Roman" w:cs="Times New Roman"/>
                <w:sz w:val="28"/>
                <w:szCs w:val="28"/>
              </w:rPr>
            </w:pPr>
          </w:p>
          <w:p w:rsidR="001616FC"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к Положению</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616FC" w:rsidRPr="004B138D"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080E36" w:rsidRPr="004B138D" w:rsidRDefault="00C54BF5"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от  </w:t>
            </w:r>
            <w:r>
              <w:rPr>
                <w:rFonts w:ascii="Times New Roman" w:hAnsi="Times New Roman" w:cs="Times New Roman"/>
                <w:sz w:val="28"/>
                <w:szCs w:val="28"/>
              </w:rPr>
              <w:t>18.06.2020</w:t>
            </w:r>
            <w:r w:rsidRPr="004B138D">
              <w:rPr>
                <w:rFonts w:ascii="Times New Roman" w:hAnsi="Times New Roman" w:cs="Times New Roman"/>
                <w:sz w:val="28"/>
                <w:szCs w:val="28"/>
              </w:rPr>
              <w:t xml:space="preserve"> №</w:t>
            </w:r>
            <w:r>
              <w:rPr>
                <w:rFonts w:ascii="Times New Roman" w:hAnsi="Times New Roman" w:cs="Times New Roman"/>
                <w:sz w:val="28"/>
                <w:szCs w:val="28"/>
              </w:rPr>
              <w:t xml:space="preserve"> 372</w:t>
            </w:r>
          </w:p>
        </w:tc>
      </w:tr>
    </w:tbl>
    <w:p w:rsidR="00C056F4" w:rsidRPr="004B138D" w:rsidRDefault="00C056F4" w:rsidP="00080E36">
      <w:pPr>
        <w:pStyle w:val="ConsPlusNormal"/>
        <w:jc w:val="both"/>
        <w:rPr>
          <w:rFonts w:ascii="Times New Roman" w:hAnsi="Times New Roman" w:cs="Times New Roman"/>
          <w:sz w:val="28"/>
          <w:szCs w:val="28"/>
        </w:rPr>
      </w:pPr>
    </w:p>
    <w:p w:rsidR="00AE0948" w:rsidRPr="004B138D" w:rsidRDefault="00AE0948" w:rsidP="00080E36">
      <w:pPr>
        <w:pStyle w:val="ConsPlusNormal"/>
        <w:jc w:val="both"/>
        <w:rPr>
          <w:rFonts w:ascii="Times New Roman" w:hAnsi="Times New Roman" w:cs="Times New Roman"/>
          <w:sz w:val="28"/>
          <w:szCs w:val="28"/>
        </w:rPr>
      </w:pPr>
    </w:p>
    <w:p w:rsidR="00FE5ECE" w:rsidRPr="004B138D" w:rsidRDefault="00FE5ECE" w:rsidP="00080E36">
      <w:pPr>
        <w:pStyle w:val="ConsPlusNormal"/>
        <w:jc w:val="both"/>
        <w:rPr>
          <w:rFonts w:ascii="Times New Roman" w:hAnsi="Times New Roman" w:cs="Times New Roman"/>
          <w:sz w:val="28"/>
          <w:szCs w:val="28"/>
        </w:rPr>
      </w:pPr>
      <w:r w:rsidRPr="004B138D">
        <w:rPr>
          <w:rFonts w:ascii="Times New Roman" w:hAnsi="Times New Roman" w:cs="Times New Roman"/>
          <w:sz w:val="28"/>
          <w:szCs w:val="28"/>
        </w:rPr>
        <w:t>Форма</w:t>
      </w:r>
    </w:p>
    <w:p w:rsidR="00FE5ECE" w:rsidRDefault="00FE5ECE" w:rsidP="00080E36">
      <w:pPr>
        <w:pStyle w:val="ConsPlusNormal"/>
        <w:jc w:val="both"/>
        <w:rPr>
          <w:rFonts w:ascii="Times New Roman" w:hAnsi="Times New Roman" w:cs="Times New Roman"/>
          <w:sz w:val="28"/>
          <w:szCs w:val="28"/>
        </w:rPr>
      </w:pPr>
    </w:p>
    <w:p w:rsidR="00C54BF5" w:rsidRDefault="00C54BF5" w:rsidP="00080E36">
      <w:pPr>
        <w:pStyle w:val="ConsPlusNormal"/>
        <w:jc w:val="both"/>
        <w:rPr>
          <w:rFonts w:ascii="Times New Roman" w:hAnsi="Times New Roman" w:cs="Times New Roman"/>
          <w:sz w:val="28"/>
          <w:szCs w:val="28"/>
        </w:rPr>
      </w:pPr>
    </w:p>
    <w:p w:rsidR="00C54BF5" w:rsidRDefault="00C54BF5" w:rsidP="00080E36">
      <w:pPr>
        <w:pStyle w:val="ConsPlusNormal"/>
        <w:jc w:val="both"/>
        <w:rPr>
          <w:rFonts w:ascii="Times New Roman" w:hAnsi="Times New Roman" w:cs="Times New Roman"/>
          <w:sz w:val="28"/>
          <w:szCs w:val="28"/>
        </w:rPr>
      </w:pPr>
    </w:p>
    <w:p w:rsidR="001616FC" w:rsidRPr="004B138D" w:rsidRDefault="001616FC" w:rsidP="00080E36">
      <w:pPr>
        <w:pStyle w:val="ConsPlusNormal"/>
        <w:jc w:val="both"/>
        <w:rPr>
          <w:rFonts w:ascii="Times New Roman" w:hAnsi="Times New Roman" w:cs="Times New Roman"/>
          <w:sz w:val="28"/>
          <w:szCs w:val="28"/>
        </w:rPr>
      </w:pPr>
    </w:p>
    <w:p w:rsidR="00C056F4" w:rsidRPr="004B138D" w:rsidRDefault="00C056F4" w:rsidP="00AE0948">
      <w:pPr>
        <w:pStyle w:val="ConsPlusNormal"/>
        <w:spacing w:line="240" w:lineRule="exact"/>
        <w:jc w:val="center"/>
        <w:rPr>
          <w:rFonts w:ascii="Times New Roman" w:hAnsi="Times New Roman" w:cs="Times New Roman"/>
          <w:sz w:val="28"/>
          <w:szCs w:val="28"/>
        </w:rPr>
      </w:pPr>
      <w:bookmarkStart w:id="10" w:name="P283"/>
      <w:bookmarkEnd w:id="10"/>
      <w:r w:rsidRPr="004B138D">
        <w:rPr>
          <w:rFonts w:ascii="Times New Roman" w:hAnsi="Times New Roman" w:cs="Times New Roman"/>
          <w:sz w:val="28"/>
          <w:szCs w:val="28"/>
        </w:rPr>
        <w:t>ПЛАН МЕРОПРИЯТИЙ ("ДОРОЖНАЯ КАРТА")</w:t>
      </w:r>
    </w:p>
    <w:p w:rsidR="00AE0948" w:rsidRPr="004B138D" w:rsidRDefault="00C056F4" w:rsidP="00AE0948">
      <w:pPr>
        <w:pStyle w:val="ConsPlusNormal"/>
        <w:spacing w:line="240" w:lineRule="exact"/>
        <w:jc w:val="center"/>
        <w:rPr>
          <w:rFonts w:ascii="Times New Roman" w:hAnsi="Times New Roman" w:cs="Times New Roman"/>
          <w:sz w:val="28"/>
          <w:szCs w:val="28"/>
        </w:rPr>
      </w:pPr>
      <w:r w:rsidRPr="004B138D">
        <w:rPr>
          <w:rFonts w:ascii="Times New Roman" w:hAnsi="Times New Roman" w:cs="Times New Roman"/>
          <w:sz w:val="28"/>
          <w:szCs w:val="28"/>
        </w:rPr>
        <w:t>по снижению рисков нарушения антимонопольного</w:t>
      </w:r>
      <w:r w:rsidR="00AE0948" w:rsidRPr="004B138D">
        <w:rPr>
          <w:rFonts w:ascii="Times New Roman" w:hAnsi="Times New Roman" w:cs="Times New Roman"/>
          <w:sz w:val="28"/>
          <w:szCs w:val="28"/>
        </w:rPr>
        <w:t xml:space="preserve"> </w:t>
      </w:r>
      <w:r w:rsidRPr="004B138D">
        <w:rPr>
          <w:rFonts w:ascii="Times New Roman" w:hAnsi="Times New Roman" w:cs="Times New Roman"/>
          <w:sz w:val="28"/>
          <w:szCs w:val="28"/>
        </w:rPr>
        <w:t>законодательства</w:t>
      </w:r>
    </w:p>
    <w:p w:rsidR="00C056F4" w:rsidRPr="004B138D" w:rsidRDefault="00C056F4" w:rsidP="00AE0948">
      <w:pPr>
        <w:pStyle w:val="ConsPlusNormal"/>
        <w:jc w:val="center"/>
        <w:rPr>
          <w:rFonts w:ascii="Times New Roman" w:hAnsi="Times New Roman" w:cs="Times New Roman"/>
          <w:sz w:val="28"/>
          <w:szCs w:val="28"/>
        </w:rPr>
      </w:pPr>
    </w:p>
    <w:tbl>
      <w:tblPr>
        <w:tblStyle w:val="a5"/>
        <w:tblW w:w="0" w:type="auto"/>
        <w:tblLook w:val="04A0"/>
      </w:tblPr>
      <w:tblGrid>
        <w:gridCol w:w="846"/>
        <w:gridCol w:w="2890"/>
        <w:gridCol w:w="1869"/>
        <w:gridCol w:w="1869"/>
        <w:gridCol w:w="1869"/>
      </w:tblGrid>
      <w:tr w:rsidR="004B138D" w:rsidRPr="004B138D" w:rsidTr="00F25ECD">
        <w:tc>
          <w:tcPr>
            <w:tcW w:w="846" w:type="dxa"/>
          </w:tcPr>
          <w:p w:rsidR="00AE0948" w:rsidRPr="004B138D" w:rsidRDefault="00AE0948" w:rsidP="00AE0948">
            <w:pPr>
              <w:pStyle w:val="ConsPlusNormal"/>
              <w:ind w:firstLine="22"/>
              <w:jc w:val="center"/>
              <w:rPr>
                <w:rFonts w:ascii="Times New Roman" w:hAnsi="Times New Roman" w:cs="Times New Roman"/>
                <w:sz w:val="24"/>
                <w:szCs w:val="24"/>
              </w:rPr>
            </w:pPr>
            <w:r w:rsidRPr="004B138D">
              <w:rPr>
                <w:rFonts w:ascii="Times New Roman" w:hAnsi="Times New Roman" w:cs="Times New Roman"/>
                <w:sz w:val="24"/>
                <w:szCs w:val="24"/>
              </w:rPr>
              <w:t>№ п/п</w:t>
            </w:r>
          </w:p>
        </w:tc>
        <w:tc>
          <w:tcPr>
            <w:tcW w:w="2890" w:type="dxa"/>
          </w:tcPr>
          <w:p w:rsidR="00AE0948" w:rsidRPr="004B138D" w:rsidRDefault="00AE0948" w:rsidP="00AE0948">
            <w:pPr>
              <w:pStyle w:val="ConsPlusNormal"/>
              <w:ind w:firstLine="22"/>
              <w:jc w:val="center"/>
              <w:rPr>
                <w:rFonts w:ascii="Times New Roman" w:hAnsi="Times New Roman" w:cs="Times New Roman"/>
                <w:sz w:val="24"/>
                <w:szCs w:val="24"/>
              </w:rPr>
            </w:pPr>
            <w:r w:rsidRPr="004B138D">
              <w:rPr>
                <w:rFonts w:ascii="Times New Roman" w:hAnsi="Times New Roman" w:cs="Times New Roman"/>
                <w:sz w:val="24"/>
                <w:szCs w:val="24"/>
              </w:rPr>
              <w:t>Мероприятия, направленные на минимизацию и устранение комплаенс-рисков</w:t>
            </w:r>
          </w:p>
        </w:tc>
        <w:tc>
          <w:tcPr>
            <w:tcW w:w="1869" w:type="dxa"/>
          </w:tcPr>
          <w:p w:rsidR="00AE0948" w:rsidRPr="004B138D" w:rsidRDefault="00AE0948" w:rsidP="00AE0948">
            <w:pPr>
              <w:pStyle w:val="ConsPlusNormal"/>
              <w:ind w:firstLine="22"/>
              <w:jc w:val="center"/>
              <w:rPr>
                <w:rFonts w:ascii="Times New Roman" w:hAnsi="Times New Roman" w:cs="Times New Roman"/>
                <w:sz w:val="24"/>
                <w:szCs w:val="24"/>
              </w:rPr>
            </w:pPr>
            <w:r w:rsidRPr="004B138D">
              <w:rPr>
                <w:rFonts w:ascii="Times New Roman" w:hAnsi="Times New Roman" w:cs="Times New Roman"/>
                <w:sz w:val="24"/>
                <w:szCs w:val="24"/>
              </w:rPr>
              <w:t>Ответственный исполнитель (должностное лицо, структурное подразделение)</w:t>
            </w:r>
          </w:p>
        </w:tc>
        <w:tc>
          <w:tcPr>
            <w:tcW w:w="1869" w:type="dxa"/>
          </w:tcPr>
          <w:p w:rsidR="00AE0948" w:rsidRPr="004B138D" w:rsidRDefault="00AE0948" w:rsidP="00AE0948">
            <w:pPr>
              <w:pStyle w:val="ConsPlusNormal"/>
              <w:ind w:firstLine="22"/>
              <w:jc w:val="center"/>
              <w:rPr>
                <w:rFonts w:ascii="Times New Roman" w:hAnsi="Times New Roman" w:cs="Times New Roman"/>
                <w:sz w:val="24"/>
                <w:szCs w:val="24"/>
              </w:rPr>
            </w:pPr>
            <w:r w:rsidRPr="004B138D">
              <w:rPr>
                <w:rFonts w:ascii="Times New Roman" w:hAnsi="Times New Roman" w:cs="Times New Roman"/>
                <w:sz w:val="24"/>
                <w:szCs w:val="24"/>
              </w:rPr>
              <w:t>Срок исполнения мероприятия</w:t>
            </w:r>
          </w:p>
        </w:tc>
        <w:tc>
          <w:tcPr>
            <w:tcW w:w="1869" w:type="dxa"/>
          </w:tcPr>
          <w:p w:rsidR="00AE0948" w:rsidRPr="004B138D" w:rsidRDefault="00AE0948" w:rsidP="00AE0948">
            <w:pPr>
              <w:pStyle w:val="ConsPlusNormal"/>
              <w:ind w:firstLine="22"/>
              <w:jc w:val="center"/>
              <w:rPr>
                <w:rFonts w:ascii="Times New Roman" w:hAnsi="Times New Roman" w:cs="Times New Roman"/>
                <w:sz w:val="24"/>
                <w:szCs w:val="24"/>
              </w:rPr>
            </w:pPr>
            <w:r w:rsidRPr="004B138D">
              <w:rPr>
                <w:rFonts w:ascii="Times New Roman" w:hAnsi="Times New Roman" w:cs="Times New Roman"/>
                <w:sz w:val="24"/>
                <w:szCs w:val="24"/>
              </w:rPr>
              <w:t>Ожидаемый результат</w:t>
            </w:r>
          </w:p>
        </w:tc>
      </w:tr>
      <w:tr w:rsidR="004B138D" w:rsidRPr="004B138D" w:rsidTr="00F25ECD">
        <w:tc>
          <w:tcPr>
            <w:tcW w:w="846" w:type="dxa"/>
          </w:tcPr>
          <w:p w:rsidR="00AE0948" w:rsidRPr="004B138D" w:rsidRDefault="00A528C1" w:rsidP="00A528C1">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1</w:t>
            </w:r>
          </w:p>
        </w:tc>
        <w:tc>
          <w:tcPr>
            <w:tcW w:w="2890" w:type="dxa"/>
          </w:tcPr>
          <w:p w:rsidR="00AE0948" w:rsidRPr="004B138D" w:rsidRDefault="00A528C1" w:rsidP="00A528C1">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2</w:t>
            </w:r>
          </w:p>
        </w:tc>
        <w:tc>
          <w:tcPr>
            <w:tcW w:w="1869" w:type="dxa"/>
          </w:tcPr>
          <w:p w:rsidR="00AE0948" w:rsidRPr="004B138D" w:rsidRDefault="00A528C1" w:rsidP="00A528C1">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3</w:t>
            </w:r>
          </w:p>
        </w:tc>
        <w:tc>
          <w:tcPr>
            <w:tcW w:w="1869" w:type="dxa"/>
          </w:tcPr>
          <w:p w:rsidR="00AE0948" w:rsidRPr="004B138D" w:rsidRDefault="00A528C1" w:rsidP="00A528C1">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4</w:t>
            </w:r>
          </w:p>
        </w:tc>
        <w:tc>
          <w:tcPr>
            <w:tcW w:w="1869" w:type="dxa"/>
          </w:tcPr>
          <w:p w:rsidR="00AE0948" w:rsidRPr="004B138D" w:rsidRDefault="00A528C1" w:rsidP="00A528C1">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5</w:t>
            </w:r>
          </w:p>
        </w:tc>
      </w:tr>
      <w:tr w:rsidR="004B138D" w:rsidRPr="004B138D" w:rsidTr="00F25ECD">
        <w:tc>
          <w:tcPr>
            <w:tcW w:w="846" w:type="dxa"/>
          </w:tcPr>
          <w:p w:rsidR="00AE0948" w:rsidRPr="004B138D" w:rsidRDefault="00AE0948" w:rsidP="00AE0948">
            <w:pPr>
              <w:pStyle w:val="ConsPlusNormal"/>
              <w:jc w:val="both"/>
              <w:rPr>
                <w:rFonts w:ascii="Times New Roman" w:hAnsi="Times New Roman" w:cs="Times New Roman"/>
                <w:sz w:val="24"/>
                <w:szCs w:val="24"/>
              </w:rPr>
            </w:pPr>
          </w:p>
        </w:tc>
        <w:tc>
          <w:tcPr>
            <w:tcW w:w="2890" w:type="dxa"/>
          </w:tcPr>
          <w:p w:rsidR="00AE0948" w:rsidRPr="004B138D" w:rsidRDefault="00AE0948" w:rsidP="00AE0948">
            <w:pPr>
              <w:pStyle w:val="ConsPlusNormal"/>
              <w:jc w:val="both"/>
              <w:rPr>
                <w:rFonts w:ascii="Times New Roman" w:hAnsi="Times New Roman" w:cs="Times New Roman"/>
                <w:sz w:val="24"/>
                <w:szCs w:val="24"/>
              </w:rPr>
            </w:pPr>
          </w:p>
        </w:tc>
        <w:tc>
          <w:tcPr>
            <w:tcW w:w="1869" w:type="dxa"/>
          </w:tcPr>
          <w:p w:rsidR="00AE0948" w:rsidRPr="004B138D" w:rsidRDefault="00AE0948" w:rsidP="00AE0948">
            <w:pPr>
              <w:pStyle w:val="ConsPlusNormal"/>
              <w:jc w:val="both"/>
              <w:rPr>
                <w:rFonts w:ascii="Times New Roman" w:hAnsi="Times New Roman" w:cs="Times New Roman"/>
                <w:sz w:val="24"/>
                <w:szCs w:val="24"/>
              </w:rPr>
            </w:pPr>
          </w:p>
        </w:tc>
        <w:tc>
          <w:tcPr>
            <w:tcW w:w="1869" w:type="dxa"/>
          </w:tcPr>
          <w:p w:rsidR="00AE0948" w:rsidRPr="004B138D" w:rsidRDefault="00AE0948" w:rsidP="00AE0948">
            <w:pPr>
              <w:pStyle w:val="ConsPlusNormal"/>
              <w:jc w:val="both"/>
              <w:rPr>
                <w:rFonts w:ascii="Times New Roman" w:hAnsi="Times New Roman" w:cs="Times New Roman"/>
                <w:sz w:val="24"/>
                <w:szCs w:val="24"/>
              </w:rPr>
            </w:pPr>
          </w:p>
        </w:tc>
        <w:tc>
          <w:tcPr>
            <w:tcW w:w="1869" w:type="dxa"/>
          </w:tcPr>
          <w:p w:rsidR="00AE0948" w:rsidRPr="004B138D" w:rsidRDefault="00AE0948" w:rsidP="00AE0948">
            <w:pPr>
              <w:pStyle w:val="ConsPlusNormal"/>
              <w:jc w:val="both"/>
              <w:rPr>
                <w:rFonts w:ascii="Times New Roman" w:hAnsi="Times New Roman" w:cs="Times New Roman"/>
                <w:sz w:val="24"/>
                <w:szCs w:val="24"/>
              </w:rPr>
            </w:pPr>
          </w:p>
        </w:tc>
      </w:tr>
      <w:tr w:rsidR="00C03D30" w:rsidRPr="004B138D" w:rsidTr="00F25ECD">
        <w:tc>
          <w:tcPr>
            <w:tcW w:w="846" w:type="dxa"/>
          </w:tcPr>
          <w:p w:rsidR="00AE0948" w:rsidRPr="004B138D" w:rsidRDefault="00AE0948" w:rsidP="00AE0948">
            <w:pPr>
              <w:pStyle w:val="ConsPlusNormal"/>
              <w:jc w:val="both"/>
              <w:rPr>
                <w:rFonts w:ascii="Times New Roman" w:hAnsi="Times New Roman" w:cs="Times New Roman"/>
                <w:sz w:val="24"/>
                <w:szCs w:val="24"/>
              </w:rPr>
            </w:pPr>
          </w:p>
        </w:tc>
        <w:tc>
          <w:tcPr>
            <w:tcW w:w="2890" w:type="dxa"/>
          </w:tcPr>
          <w:p w:rsidR="00AE0948" w:rsidRPr="004B138D" w:rsidRDefault="00AE0948" w:rsidP="00AE0948">
            <w:pPr>
              <w:pStyle w:val="ConsPlusNormal"/>
              <w:jc w:val="both"/>
              <w:rPr>
                <w:rFonts w:ascii="Times New Roman" w:hAnsi="Times New Roman" w:cs="Times New Roman"/>
                <w:sz w:val="24"/>
                <w:szCs w:val="24"/>
              </w:rPr>
            </w:pPr>
          </w:p>
        </w:tc>
        <w:tc>
          <w:tcPr>
            <w:tcW w:w="1869" w:type="dxa"/>
          </w:tcPr>
          <w:p w:rsidR="00AE0948" w:rsidRPr="004B138D" w:rsidRDefault="00AE0948" w:rsidP="00AE0948">
            <w:pPr>
              <w:pStyle w:val="ConsPlusNormal"/>
              <w:jc w:val="both"/>
              <w:rPr>
                <w:rFonts w:ascii="Times New Roman" w:hAnsi="Times New Roman" w:cs="Times New Roman"/>
                <w:sz w:val="24"/>
                <w:szCs w:val="24"/>
              </w:rPr>
            </w:pPr>
          </w:p>
        </w:tc>
        <w:tc>
          <w:tcPr>
            <w:tcW w:w="1869" w:type="dxa"/>
          </w:tcPr>
          <w:p w:rsidR="00AE0948" w:rsidRPr="004B138D" w:rsidRDefault="00AE0948" w:rsidP="00AE0948">
            <w:pPr>
              <w:pStyle w:val="ConsPlusNormal"/>
              <w:jc w:val="both"/>
              <w:rPr>
                <w:rFonts w:ascii="Times New Roman" w:hAnsi="Times New Roman" w:cs="Times New Roman"/>
                <w:sz w:val="24"/>
                <w:szCs w:val="24"/>
              </w:rPr>
            </w:pPr>
          </w:p>
        </w:tc>
        <w:tc>
          <w:tcPr>
            <w:tcW w:w="1869" w:type="dxa"/>
          </w:tcPr>
          <w:p w:rsidR="00AE0948" w:rsidRPr="004B138D" w:rsidRDefault="00AE0948" w:rsidP="00AE0948">
            <w:pPr>
              <w:pStyle w:val="ConsPlusNormal"/>
              <w:jc w:val="both"/>
              <w:rPr>
                <w:rFonts w:ascii="Times New Roman" w:hAnsi="Times New Roman" w:cs="Times New Roman"/>
                <w:sz w:val="24"/>
                <w:szCs w:val="24"/>
              </w:rPr>
            </w:pPr>
          </w:p>
        </w:tc>
      </w:tr>
    </w:tbl>
    <w:p w:rsidR="00C056F4" w:rsidRPr="004B138D" w:rsidRDefault="00C056F4" w:rsidP="00AE0948">
      <w:pPr>
        <w:pStyle w:val="ConsPlusNormal"/>
        <w:jc w:val="both"/>
        <w:rPr>
          <w:rFonts w:ascii="Times New Roman" w:hAnsi="Times New Roman" w:cs="Times New Roman"/>
          <w:sz w:val="28"/>
          <w:szCs w:val="28"/>
        </w:rPr>
      </w:pPr>
    </w:p>
    <w:p w:rsidR="00AE0948" w:rsidRPr="004B138D" w:rsidRDefault="00AE0948" w:rsidP="00AE0948">
      <w:pPr>
        <w:pStyle w:val="ConsPlusNormal"/>
        <w:jc w:val="both"/>
        <w:rPr>
          <w:rFonts w:ascii="Times New Roman" w:hAnsi="Times New Roman" w:cs="Times New Roman"/>
          <w:sz w:val="28"/>
          <w:szCs w:val="28"/>
        </w:rPr>
      </w:pPr>
    </w:p>
    <w:p w:rsidR="00F83BA1" w:rsidRPr="004B138D" w:rsidRDefault="00F83BA1">
      <w:pPr>
        <w:rPr>
          <w:rFonts w:ascii="Times New Roman" w:eastAsia="Times New Roman" w:hAnsi="Times New Roman" w:cs="Times New Roman"/>
          <w:sz w:val="28"/>
          <w:szCs w:val="28"/>
          <w:lang w:eastAsia="ru-RU"/>
        </w:rPr>
      </w:pPr>
      <w:r w:rsidRPr="004B138D">
        <w:rPr>
          <w:rFonts w:ascii="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C03D30" w:rsidRPr="004B138D" w:rsidTr="001616FC">
        <w:tc>
          <w:tcPr>
            <w:tcW w:w="4672" w:type="dxa"/>
          </w:tcPr>
          <w:p w:rsidR="002676DE" w:rsidRPr="004B138D" w:rsidRDefault="002676DE" w:rsidP="001616FC">
            <w:pPr>
              <w:pStyle w:val="ConsPlusNormal"/>
              <w:jc w:val="both"/>
              <w:rPr>
                <w:rFonts w:ascii="Times New Roman" w:hAnsi="Times New Roman" w:cs="Times New Roman"/>
                <w:sz w:val="28"/>
                <w:szCs w:val="28"/>
              </w:rPr>
            </w:pPr>
          </w:p>
        </w:tc>
        <w:tc>
          <w:tcPr>
            <w:tcW w:w="4672" w:type="dxa"/>
          </w:tcPr>
          <w:p w:rsidR="001616FC"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1616FC" w:rsidRDefault="001616FC" w:rsidP="001616FC">
            <w:pPr>
              <w:pStyle w:val="ConsPlusNormal"/>
              <w:spacing w:line="240" w:lineRule="exact"/>
              <w:jc w:val="right"/>
              <w:rPr>
                <w:rFonts w:ascii="Times New Roman" w:hAnsi="Times New Roman" w:cs="Times New Roman"/>
                <w:sz w:val="28"/>
                <w:szCs w:val="28"/>
              </w:rPr>
            </w:pPr>
          </w:p>
          <w:p w:rsidR="001616FC"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к Положению</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616FC" w:rsidRPr="004B138D"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2676DE" w:rsidRPr="004B138D" w:rsidRDefault="00C54BF5"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от  </w:t>
            </w:r>
            <w:r>
              <w:rPr>
                <w:rFonts w:ascii="Times New Roman" w:hAnsi="Times New Roman" w:cs="Times New Roman"/>
                <w:sz w:val="28"/>
                <w:szCs w:val="28"/>
              </w:rPr>
              <w:t>18.06.2020</w:t>
            </w:r>
            <w:r w:rsidRPr="004B138D">
              <w:rPr>
                <w:rFonts w:ascii="Times New Roman" w:hAnsi="Times New Roman" w:cs="Times New Roman"/>
                <w:sz w:val="28"/>
                <w:szCs w:val="28"/>
              </w:rPr>
              <w:t xml:space="preserve"> №</w:t>
            </w:r>
            <w:r>
              <w:rPr>
                <w:rFonts w:ascii="Times New Roman" w:hAnsi="Times New Roman" w:cs="Times New Roman"/>
                <w:sz w:val="28"/>
                <w:szCs w:val="28"/>
              </w:rPr>
              <w:t xml:space="preserve"> 372</w:t>
            </w:r>
          </w:p>
        </w:tc>
      </w:tr>
    </w:tbl>
    <w:p w:rsidR="00C54BF5" w:rsidRDefault="00C54BF5" w:rsidP="00C54BF5">
      <w:pPr>
        <w:pStyle w:val="ConsPlusTitle"/>
        <w:spacing w:line="240" w:lineRule="exact"/>
        <w:rPr>
          <w:rFonts w:ascii="Times New Roman" w:hAnsi="Times New Roman" w:cs="Times New Roman"/>
          <w:b w:val="0"/>
          <w:sz w:val="28"/>
          <w:szCs w:val="28"/>
        </w:rPr>
      </w:pPr>
      <w:bookmarkStart w:id="11" w:name="P320"/>
      <w:bookmarkEnd w:id="11"/>
    </w:p>
    <w:p w:rsidR="00C056F4" w:rsidRPr="004B138D" w:rsidRDefault="00C056F4" w:rsidP="00867B6E">
      <w:pPr>
        <w:pStyle w:val="ConsPlusTitle"/>
        <w:spacing w:line="240" w:lineRule="exact"/>
        <w:jc w:val="center"/>
        <w:rPr>
          <w:rFonts w:ascii="Times New Roman" w:hAnsi="Times New Roman" w:cs="Times New Roman"/>
          <w:b w:val="0"/>
          <w:sz w:val="28"/>
          <w:szCs w:val="28"/>
        </w:rPr>
      </w:pPr>
      <w:r w:rsidRPr="004B138D">
        <w:rPr>
          <w:rFonts w:ascii="Times New Roman" w:hAnsi="Times New Roman" w:cs="Times New Roman"/>
          <w:b w:val="0"/>
          <w:sz w:val="28"/>
          <w:szCs w:val="28"/>
        </w:rPr>
        <w:t>УРОВНИ</w:t>
      </w:r>
      <w:r w:rsidR="00867B6E" w:rsidRPr="004B138D">
        <w:rPr>
          <w:rFonts w:ascii="Times New Roman" w:hAnsi="Times New Roman" w:cs="Times New Roman"/>
          <w:b w:val="0"/>
          <w:sz w:val="28"/>
          <w:szCs w:val="28"/>
        </w:rPr>
        <w:t xml:space="preserve"> </w:t>
      </w:r>
      <w:r w:rsidRPr="004B138D">
        <w:rPr>
          <w:rFonts w:ascii="Times New Roman" w:hAnsi="Times New Roman" w:cs="Times New Roman"/>
          <w:b w:val="0"/>
          <w:sz w:val="28"/>
          <w:szCs w:val="28"/>
        </w:rPr>
        <w:t>РИСКОВ</w:t>
      </w:r>
      <w:r w:rsidR="00867B6E" w:rsidRPr="004B138D">
        <w:rPr>
          <w:rFonts w:ascii="Times New Roman" w:hAnsi="Times New Roman" w:cs="Times New Roman"/>
          <w:b w:val="0"/>
          <w:sz w:val="28"/>
          <w:szCs w:val="28"/>
        </w:rPr>
        <w:br/>
        <w:t>нарушений антимонопольного законодательства</w:t>
      </w:r>
    </w:p>
    <w:p w:rsidR="00C056F4" w:rsidRPr="004B138D" w:rsidRDefault="00C056F4" w:rsidP="00781879">
      <w:pPr>
        <w:pStyle w:val="ConsPlusNormal"/>
        <w:ind w:firstLine="709"/>
        <w:jc w:val="both"/>
        <w:rPr>
          <w:rFonts w:ascii="Times New Roman" w:hAnsi="Times New Roman" w:cs="Times New Roman"/>
          <w:sz w:val="28"/>
          <w:szCs w:val="28"/>
        </w:rPr>
      </w:pPr>
    </w:p>
    <w:tbl>
      <w:tblPr>
        <w:tblStyle w:val="a5"/>
        <w:tblW w:w="9640" w:type="dxa"/>
        <w:tblInd w:w="-34" w:type="dxa"/>
        <w:tblLook w:val="04A0"/>
      </w:tblPr>
      <w:tblGrid>
        <w:gridCol w:w="1843"/>
        <w:gridCol w:w="2410"/>
        <w:gridCol w:w="2835"/>
        <w:gridCol w:w="2552"/>
      </w:tblGrid>
      <w:tr w:rsidR="00C03D30" w:rsidRPr="004B138D" w:rsidTr="00C54BF5">
        <w:tc>
          <w:tcPr>
            <w:tcW w:w="1843" w:type="dxa"/>
          </w:tcPr>
          <w:p w:rsidR="00C4195B" w:rsidRPr="004B138D" w:rsidRDefault="00C4195B" w:rsidP="00C4195B">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Уровень риска</w:t>
            </w:r>
          </w:p>
        </w:tc>
        <w:tc>
          <w:tcPr>
            <w:tcW w:w="2410" w:type="dxa"/>
          </w:tcPr>
          <w:p w:rsidR="00C4195B" w:rsidRPr="004B138D" w:rsidRDefault="00C4195B" w:rsidP="00C4195B">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Описание риска</w:t>
            </w:r>
          </w:p>
        </w:tc>
        <w:tc>
          <w:tcPr>
            <w:tcW w:w="2835" w:type="dxa"/>
          </w:tcPr>
          <w:p w:rsidR="00C4195B" w:rsidRPr="004B138D" w:rsidRDefault="00C4195B" w:rsidP="00C4195B">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Функции и полномочия, при реализации которых возможен комплаенс-риск соответствующего уровня</w:t>
            </w:r>
          </w:p>
        </w:tc>
        <w:tc>
          <w:tcPr>
            <w:tcW w:w="2552" w:type="dxa"/>
          </w:tcPr>
          <w:p w:rsidR="00C4195B" w:rsidRPr="004B138D" w:rsidRDefault="00C4195B" w:rsidP="00C4195B">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Возможные риски &lt;*&gt; нарушения антимонопольного законодательства, их квалификация</w:t>
            </w:r>
          </w:p>
        </w:tc>
      </w:tr>
    </w:tbl>
    <w:p w:rsidR="00875857" w:rsidRPr="004B138D" w:rsidRDefault="00875857" w:rsidP="00875857">
      <w:pPr>
        <w:spacing w:after="0" w:line="240" w:lineRule="auto"/>
        <w:rPr>
          <w:rFonts w:ascii="Times New Roman" w:hAnsi="Times New Roman" w:cs="Times New Roman"/>
          <w:sz w:val="2"/>
          <w:szCs w:val="2"/>
        </w:rPr>
      </w:pPr>
    </w:p>
    <w:tbl>
      <w:tblPr>
        <w:tblStyle w:val="a5"/>
        <w:tblW w:w="9640" w:type="dxa"/>
        <w:tblInd w:w="-34" w:type="dxa"/>
        <w:tblLayout w:type="fixed"/>
        <w:tblLook w:val="04A0"/>
      </w:tblPr>
      <w:tblGrid>
        <w:gridCol w:w="1843"/>
        <w:gridCol w:w="2410"/>
        <w:gridCol w:w="2871"/>
        <w:gridCol w:w="2516"/>
      </w:tblGrid>
      <w:tr w:rsidR="004B138D" w:rsidRPr="004B138D" w:rsidTr="00C54BF5">
        <w:trPr>
          <w:tblHeader/>
        </w:trPr>
        <w:tc>
          <w:tcPr>
            <w:tcW w:w="1843" w:type="dxa"/>
          </w:tcPr>
          <w:p w:rsidR="00C4195B" w:rsidRPr="004B138D" w:rsidRDefault="00C4195B" w:rsidP="00C4195B">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1</w:t>
            </w:r>
          </w:p>
        </w:tc>
        <w:tc>
          <w:tcPr>
            <w:tcW w:w="2410" w:type="dxa"/>
          </w:tcPr>
          <w:p w:rsidR="00C4195B" w:rsidRPr="004B138D" w:rsidRDefault="00C4195B" w:rsidP="00C4195B">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2</w:t>
            </w:r>
          </w:p>
        </w:tc>
        <w:tc>
          <w:tcPr>
            <w:tcW w:w="2871" w:type="dxa"/>
          </w:tcPr>
          <w:p w:rsidR="00C4195B" w:rsidRPr="004B138D" w:rsidRDefault="00C4195B" w:rsidP="00C4195B">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3</w:t>
            </w:r>
          </w:p>
        </w:tc>
        <w:tc>
          <w:tcPr>
            <w:tcW w:w="2516" w:type="dxa"/>
          </w:tcPr>
          <w:p w:rsidR="00C4195B" w:rsidRPr="004B138D" w:rsidRDefault="00C4195B" w:rsidP="00C4195B">
            <w:pPr>
              <w:pStyle w:val="ConsPlusNormal"/>
              <w:jc w:val="center"/>
              <w:rPr>
                <w:rFonts w:ascii="Times New Roman" w:hAnsi="Times New Roman" w:cs="Times New Roman"/>
                <w:sz w:val="24"/>
                <w:szCs w:val="24"/>
              </w:rPr>
            </w:pPr>
            <w:r w:rsidRPr="004B138D">
              <w:rPr>
                <w:rFonts w:ascii="Times New Roman" w:hAnsi="Times New Roman" w:cs="Times New Roman"/>
                <w:sz w:val="24"/>
                <w:szCs w:val="24"/>
              </w:rPr>
              <w:t>4</w:t>
            </w:r>
          </w:p>
        </w:tc>
      </w:tr>
      <w:tr w:rsidR="004B138D" w:rsidRPr="004B138D" w:rsidTr="00C54BF5">
        <w:tc>
          <w:tcPr>
            <w:tcW w:w="1843" w:type="dxa"/>
            <w:vMerge w:val="restart"/>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Высокий уровень</w:t>
            </w:r>
          </w:p>
        </w:tc>
        <w:tc>
          <w:tcPr>
            <w:tcW w:w="2410" w:type="dxa"/>
            <w:vMerge w:val="restart"/>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вероятность выдачи администрации</w:t>
            </w:r>
            <w:r w:rsidR="00F5276C" w:rsidRPr="004B138D">
              <w:rPr>
                <w:rFonts w:ascii="Times New Roman" w:hAnsi="Times New Roman" w:cs="Times New Roman"/>
                <w:sz w:val="24"/>
                <w:szCs w:val="24"/>
              </w:rPr>
              <w:t xml:space="preserve"> района</w:t>
            </w:r>
            <w:r w:rsidRPr="004B138D">
              <w:rPr>
                <w:rFonts w:ascii="Times New Roman" w:hAnsi="Times New Roman" w:cs="Times New Roman"/>
                <w:sz w:val="24"/>
                <w:szCs w:val="24"/>
              </w:rPr>
              <w:t xml:space="preserve"> предупреждения, возбуждения в отношении него дела о нарушении антимонопольного законодательства и привлечения его к административной ответственности (штраф, дисквалификация)</w:t>
            </w:r>
          </w:p>
        </w:tc>
        <w:tc>
          <w:tcPr>
            <w:tcW w:w="2871"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лицензирование, аккредитация, квотирование, предоставление преференций; разработка муниципальных нормативных правовых актов (далее – МНПА), регламентирующих деятельность хозяйствующих субъектов, принятие правовых актов по утверждению нормативов, стандартов; проведение конкурсов на право заключения соглашений по осуществлению деятельности;</w:t>
            </w:r>
          </w:p>
        </w:tc>
        <w:tc>
          <w:tcPr>
            <w:tcW w:w="2516"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введение ограничений, истребование документов, непредусмотренных МНПА, необоснованное препятствование осуществлению деятельности, создание дискриминационных условий (статья 15 Федерального закона от 26 июля 2006 г. № 135-ФЗ "О защите конкуренции" (далее – Закон 135-ФЗ)</w:t>
            </w:r>
          </w:p>
        </w:tc>
      </w:tr>
      <w:tr w:rsidR="004B138D" w:rsidRPr="004B138D" w:rsidTr="00C54BF5">
        <w:tc>
          <w:tcPr>
            <w:tcW w:w="1843" w:type="dxa"/>
            <w:vMerge/>
          </w:tcPr>
          <w:p w:rsidR="00C4195B" w:rsidRPr="004B138D" w:rsidRDefault="00C4195B" w:rsidP="00C4195B">
            <w:pPr>
              <w:jc w:val="both"/>
              <w:rPr>
                <w:rFonts w:ascii="Times New Roman" w:hAnsi="Times New Roman" w:cs="Times New Roman"/>
                <w:sz w:val="24"/>
                <w:szCs w:val="24"/>
              </w:rPr>
            </w:pPr>
          </w:p>
        </w:tc>
        <w:tc>
          <w:tcPr>
            <w:tcW w:w="2410" w:type="dxa"/>
            <w:vMerge/>
          </w:tcPr>
          <w:p w:rsidR="00C4195B" w:rsidRPr="004B138D" w:rsidRDefault="00C4195B" w:rsidP="00C4195B">
            <w:pPr>
              <w:jc w:val="both"/>
              <w:rPr>
                <w:rFonts w:ascii="Times New Roman" w:hAnsi="Times New Roman" w:cs="Times New Roman"/>
                <w:sz w:val="24"/>
                <w:szCs w:val="24"/>
              </w:rPr>
            </w:pPr>
          </w:p>
        </w:tc>
        <w:tc>
          <w:tcPr>
            <w:tcW w:w="2871"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осуществление закупок товаров, работ, услуг для</w:t>
            </w:r>
            <w:r w:rsidR="00F5276C" w:rsidRPr="004B138D">
              <w:rPr>
                <w:rFonts w:ascii="Times New Roman" w:hAnsi="Times New Roman" w:cs="Times New Roman"/>
                <w:sz w:val="24"/>
                <w:szCs w:val="24"/>
              </w:rPr>
              <w:t xml:space="preserve"> муниципальных</w:t>
            </w:r>
            <w:r w:rsidRPr="004B138D">
              <w:rPr>
                <w:rFonts w:ascii="Times New Roman" w:hAnsi="Times New Roman" w:cs="Times New Roman"/>
                <w:sz w:val="24"/>
                <w:szCs w:val="24"/>
              </w:rPr>
              <w:t xml:space="preserve"> нужд; предоставление в пользование</w:t>
            </w:r>
            <w:r w:rsidR="00F5276C" w:rsidRPr="004B138D">
              <w:rPr>
                <w:rFonts w:ascii="Times New Roman" w:hAnsi="Times New Roman" w:cs="Times New Roman"/>
                <w:sz w:val="24"/>
                <w:szCs w:val="24"/>
              </w:rPr>
              <w:t xml:space="preserve"> муниципального</w:t>
            </w:r>
            <w:r w:rsidRPr="004B138D">
              <w:rPr>
                <w:rFonts w:ascii="Times New Roman" w:hAnsi="Times New Roman" w:cs="Times New Roman"/>
                <w:sz w:val="24"/>
                <w:szCs w:val="24"/>
              </w:rPr>
              <w:t xml:space="preserve"> имущества; проведение обязательных торгов</w:t>
            </w:r>
          </w:p>
        </w:tc>
        <w:tc>
          <w:tcPr>
            <w:tcW w:w="2516"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заключение соглашений, ограничивающих конкуренцию (статья 16 Закона 135-ФЗ). Ограничение доступа, создание преимущественных условий (статья 17 Закона 135-ФЗ). Особенности заключения договоров с финансовыми организациями (статья 18 Закона 135-</w:t>
            </w:r>
            <w:r w:rsidRPr="004B138D">
              <w:rPr>
                <w:rFonts w:ascii="Times New Roman" w:hAnsi="Times New Roman" w:cs="Times New Roman"/>
                <w:sz w:val="24"/>
                <w:szCs w:val="24"/>
              </w:rPr>
              <w:lastRenderedPageBreak/>
              <w:t>ФЗ)</w:t>
            </w:r>
          </w:p>
        </w:tc>
      </w:tr>
      <w:tr w:rsidR="004B138D" w:rsidRPr="004B138D" w:rsidTr="00C54BF5">
        <w:tc>
          <w:tcPr>
            <w:tcW w:w="1843"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lastRenderedPageBreak/>
              <w:t>Существенный уровень</w:t>
            </w:r>
          </w:p>
        </w:tc>
        <w:tc>
          <w:tcPr>
            <w:tcW w:w="2410"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вероятность выдачи администрации</w:t>
            </w:r>
            <w:r w:rsidR="00F5276C" w:rsidRPr="004B138D">
              <w:rPr>
                <w:rFonts w:ascii="Times New Roman" w:hAnsi="Times New Roman" w:cs="Times New Roman"/>
                <w:sz w:val="24"/>
                <w:szCs w:val="24"/>
              </w:rPr>
              <w:t xml:space="preserve"> района</w:t>
            </w:r>
            <w:r w:rsidRPr="004B138D">
              <w:rPr>
                <w:rFonts w:ascii="Times New Roman" w:hAnsi="Times New Roman" w:cs="Times New Roman"/>
                <w:sz w:val="24"/>
                <w:szCs w:val="24"/>
              </w:rPr>
              <w:t xml:space="preserve"> предупреждения и возбуждения в отношении него дела о нарушении антимонопольного законодательства</w:t>
            </w:r>
          </w:p>
        </w:tc>
        <w:tc>
          <w:tcPr>
            <w:tcW w:w="2871"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контрольно-надзорная деятельность, регулирование цен, тарифов, выдача согласований; проведение проверок расходования бюджетных средств; ведение реестров поставщиков услуг</w:t>
            </w:r>
          </w:p>
        </w:tc>
        <w:tc>
          <w:tcPr>
            <w:tcW w:w="2516"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введение ограничений, необоснованное препятствование осуществлению деятельности, создание дискриминационных условий, проведение проверок по вопросам, не относящимся к компетенции (статья 15 Закона 135-ФЗ)</w:t>
            </w:r>
          </w:p>
        </w:tc>
      </w:tr>
      <w:tr w:rsidR="004B138D" w:rsidRPr="004B138D" w:rsidTr="00C54BF5">
        <w:tc>
          <w:tcPr>
            <w:tcW w:w="1843"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Незначительный уровень</w:t>
            </w:r>
          </w:p>
        </w:tc>
        <w:tc>
          <w:tcPr>
            <w:tcW w:w="2410"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вероятность выдачи администрации</w:t>
            </w:r>
            <w:r w:rsidR="00F5276C" w:rsidRPr="004B138D">
              <w:rPr>
                <w:rFonts w:ascii="Times New Roman" w:hAnsi="Times New Roman" w:cs="Times New Roman"/>
                <w:sz w:val="24"/>
                <w:szCs w:val="24"/>
              </w:rPr>
              <w:t xml:space="preserve"> района</w:t>
            </w:r>
            <w:r w:rsidRPr="004B138D">
              <w:rPr>
                <w:rFonts w:ascii="Times New Roman" w:hAnsi="Times New Roman" w:cs="Times New Roman"/>
                <w:sz w:val="24"/>
                <w:szCs w:val="24"/>
              </w:rPr>
              <w:t xml:space="preserve"> предупреждения</w:t>
            </w:r>
          </w:p>
        </w:tc>
        <w:tc>
          <w:tcPr>
            <w:tcW w:w="2871"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обеспечение работы совещательных органов, комиссий, принимающих решения (рекомендации) о предоставлении муниципальной поддержки, введении налоговых льгот; проведение конкурсов на получение грантов, субсидий</w:t>
            </w:r>
          </w:p>
        </w:tc>
        <w:tc>
          <w:tcPr>
            <w:tcW w:w="2516"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создание дискриминационных или преимущественных условий для отдельных категорий хозяйствующих субъектов (статья 15 Закона 135-ФЗ)</w:t>
            </w:r>
          </w:p>
        </w:tc>
      </w:tr>
      <w:tr w:rsidR="004B138D" w:rsidRPr="004B138D" w:rsidTr="00C54BF5">
        <w:tc>
          <w:tcPr>
            <w:tcW w:w="1843"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Низкий уровень</w:t>
            </w:r>
          </w:p>
        </w:tc>
        <w:tc>
          <w:tcPr>
            <w:tcW w:w="2410"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отрицательное влияние на отношение институтов гражданского общества к деятельности администрации</w:t>
            </w:r>
            <w:r w:rsidR="00F5276C" w:rsidRPr="004B138D">
              <w:rPr>
                <w:rFonts w:ascii="Times New Roman" w:hAnsi="Times New Roman" w:cs="Times New Roman"/>
                <w:sz w:val="24"/>
                <w:szCs w:val="24"/>
              </w:rPr>
              <w:t xml:space="preserve"> района</w:t>
            </w:r>
            <w:r w:rsidRPr="004B138D">
              <w:rPr>
                <w:rFonts w:ascii="Times New Roman" w:hAnsi="Times New Roman" w:cs="Times New Roman"/>
                <w:sz w:val="24"/>
                <w:szCs w:val="24"/>
              </w:rPr>
              <w:t xml:space="preserve"> по развитию конкуренции; вероятность выдачи предупреждения, возбуждения дела о нарушении антимонопольного законодательства, наложения штрафа отсутствует</w:t>
            </w:r>
          </w:p>
        </w:tc>
        <w:tc>
          <w:tcPr>
            <w:tcW w:w="2871"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разработка документов стратегического планирования, муниципальных программ; проведение проверок исполнения соглашений, инвестиционных программ, независимой оценки качества услуг, кураторство подведомственных учреждений</w:t>
            </w:r>
          </w:p>
        </w:tc>
        <w:tc>
          <w:tcPr>
            <w:tcW w:w="2516" w:type="dxa"/>
          </w:tcPr>
          <w:p w:rsidR="00C4195B" w:rsidRPr="004B138D" w:rsidRDefault="00C4195B" w:rsidP="00C4195B">
            <w:pPr>
              <w:pStyle w:val="ConsPlusNormal"/>
              <w:jc w:val="both"/>
              <w:rPr>
                <w:rFonts w:ascii="Times New Roman" w:hAnsi="Times New Roman" w:cs="Times New Roman"/>
                <w:sz w:val="24"/>
                <w:szCs w:val="24"/>
              </w:rPr>
            </w:pPr>
            <w:r w:rsidRPr="004B138D">
              <w:rPr>
                <w:rFonts w:ascii="Times New Roman" w:hAnsi="Times New Roman" w:cs="Times New Roman"/>
                <w:sz w:val="24"/>
                <w:szCs w:val="24"/>
              </w:rPr>
              <w:t>создание дискриминационных или преимущественных условий для отдельных категорий хозяйствующих субъектов</w:t>
            </w:r>
          </w:p>
        </w:tc>
      </w:tr>
    </w:tbl>
    <w:p w:rsidR="00C056F4" w:rsidRPr="004B138D" w:rsidRDefault="00C056F4" w:rsidP="00C4195B">
      <w:pPr>
        <w:pStyle w:val="ConsPlusNormal"/>
        <w:jc w:val="both"/>
        <w:rPr>
          <w:rFonts w:ascii="Times New Roman" w:hAnsi="Times New Roman" w:cs="Times New Roman"/>
          <w:sz w:val="28"/>
          <w:szCs w:val="28"/>
        </w:rPr>
      </w:pPr>
      <w:r w:rsidRPr="004B138D">
        <w:rPr>
          <w:rFonts w:ascii="Times New Roman" w:hAnsi="Times New Roman" w:cs="Times New Roman"/>
          <w:sz w:val="28"/>
          <w:szCs w:val="28"/>
        </w:rPr>
        <w:t>--------------------------------</w:t>
      </w:r>
    </w:p>
    <w:p w:rsidR="00C056F4" w:rsidRDefault="00C056F4" w:rsidP="00C4195B">
      <w:pPr>
        <w:pStyle w:val="ConsPlusNormal"/>
        <w:jc w:val="both"/>
        <w:rPr>
          <w:rFonts w:ascii="Times New Roman" w:hAnsi="Times New Roman" w:cs="Times New Roman"/>
          <w:sz w:val="28"/>
          <w:szCs w:val="28"/>
        </w:rPr>
      </w:pPr>
      <w:r w:rsidRPr="004B138D">
        <w:rPr>
          <w:rFonts w:ascii="Times New Roman" w:hAnsi="Times New Roman" w:cs="Times New Roman"/>
          <w:sz w:val="28"/>
          <w:szCs w:val="28"/>
        </w:rPr>
        <w:t>&lt;*&gt; Перечень возможных рисков не является исчерпывающим.</w:t>
      </w:r>
    </w:p>
    <w:p w:rsidR="00C54BF5" w:rsidRDefault="00C54BF5" w:rsidP="00C4195B">
      <w:pPr>
        <w:pStyle w:val="ConsPlusNormal"/>
        <w:jc w:val="both"/>
        <w:rPr>
          <w:rFonts w:ascii="Times New Roman" w:hAnsi="Times New Roman" w:cs="Times New Roman"/>
          <w:sz w:val="28"/>
          <w:szCs w:val="28"/>
        </w:rPr>
      </w:pPr>
    </w:p>
    <w:p w:rsidR="00C54BF5" w:rsidRDefault="00C54BF5" w:rsidP="00C4195B">
      <w:pPr>
        <w:pStyle w:val="ConsPlusNormal"/>
        <w:jc w:val="both"/>
        <w:rPr>
          <w:rFonts w:ascii="Times New Roman" w:hAnsi="Times New Roman" w:cs="Times New Roman"/>
          <w:sz w:val="28"/>
          <w:szCs w:val="28"/>
        </w:rPr>
      </w:pPr>
    </w:p>
    <w:p w:rsidR="00C54BF5" w:rsidRDefault="00C54BF5" w:rsidP="00C4195B">
      <w:pPr>
        <w:pStyle w:val="ConsPlusNormal"/>
        <w:jc w:val="both"/>
        <w:rPr>
          <w:rFonts w:ascii="Times New Roman" w:hAnsi="Times New Roman" w:cs="Times New Roman"/>
          <w:sz w:val="28"/>
          <w:szCs w:val="28"/>
        </w:rPr>
      </w:pPr>
    </w:p>
    <w:p w:rsidR="00C54BF5" w:rsidRPr="004B138D" w:rsidRDefault="00C54BF5" w:rsidP="00C4195B">
      <w:pPr>
        <w:pStyle w:val="ConsPlusNormal"/>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C03D30" w:rsidRPr="004B138D" w:rsidTr="001616FC">
        <w:tc>
          <w:tcPr>
            <w:tcW w:w="4672" w:type="dxa"/>
          </w:tcPr>
          <w:p w:rsidR="00875857" w:rsidRPr="004B138D" w:rsidRDefault="00875857" w:rsidP="001616FC">
            <w:pPr>
              <w:pStyle w:val="ConsPlusNormal"/>
              <w:jc w:val="both"/>
              <w:rPr>
                <w:rFonts w:ascii="Times New Roman" w:hAnsi="Times New Roman" w:cs="Times New Roman"/>
                <w:sz w:val="28"/>
                <w:szCs w:val="28"/>
              </w:rPr>
            </w:pPr>
          </w:p>
        </w:tc>
        <w:tc>
          <w:tcPr>
            <w:tcW w:w="4672" w:type="dxa"/>
          </w:tcPr>
          <w:p w:rsidR="001616FC"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1616FC" w:rsidRDefault="001616FC" w:rsidP="001616FC">
            <w:pPr>
              <w:pStyle w:val="ConsPlusNormal"/>
              <w:spacing w:line="240" w:lineRule="exact"/>
              <w:jc w:val="right"/>
              <w:rPr>
                <w:rFonts w:ascii="Times New Roman" w:hAnsi="Times New Roman" w:cs="Times New Roman"/>
                <w:sz w:val="28"/>
                <w:szCs w:val="28"/>
              </w:rPr>
            </w:pPr>
          </w:p>
          <w:p w:rsidR="001616FC" w:rsidRDefault="001616FC"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к Положению</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утвержденному</w:t>
            </w:r>
          </w:p>
          <w:p w:rsidR="001616FC"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616FC" w:rsidRPr="004B138D" w:rsidRDefault="001616FC" w:rsidP="001616F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875857" w:rsidRPr="004B138D" w:rsidRDefault="00C54BF5" w:rsidP="001616FC">
            <w:pPr>
              <w:pStyle w:val="ConsPlusNormal"/>
              <w:spacing w:line="240" w:lineRule="exact"/>
              <w:jc w:val="right"/>
              <w:rPr>
                <w:rFonts w:ascii="Times New Roman" w:hAnsi="Times New Roman" w:cs="Times New Roman"/>
                <w:sz w:val="28"/>
                <w:szCs w:val="28"/>
              </w:rPr>
            </w:pPr>
            <w:r w:rsidRPr="004B138D">
              <w:rPr>
                <w:rFonts w:ascii="Times New Roman" w:hAnsi="Times New Roman" w:cs="Times New Roman"/>
                <w:sz w:val="28"/>
                <w:szCs w:val="28"/>
              </w:rPr>
              <w:t xml:space="preserve">от  </w:t>
            </w:r>
            <w:r>
              <w:rPr>
                <w:rFonts w:ascii="Times New Roman" w:hAnsi="Times New Roman" w:cs="Times New Roman"/>
                <w:sz w:val="28"/>
                <w:szCs w:val="28"/>
              </w:rPr>
              <w:t>18.06.2020</w:t>
            </w:r>
            <w:r w:rsidRPr="004B138D">
              <w:rPr>
                <w:rFonts w:ascii="Times New Roman" w:hAnsi="Times New Roman" w:cs="Times New Roman"/>
                <w:sz w:val="28"/>
                <w:szCs w:val="28"/>
              </w:rPr>
              <w:t xml:space="preserve"> №</w:t>
            </w:r>
            <w:r>
              <w:rPr>
                <w:rFonts w:ascii="Times New Roman" w:hAnsi="Times New Roman" w:cs="Times New Roman"/>
                <w:sz w:val="28"/>
                <w:szCs w:val="28"/>
              </w:rPr>
              <w:t xml:space="preserve"> 372</w:t>
            </w:r>
          </w:p>
        </w:tc>
      </w:tr>
    </w:tbl>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C056F4" w:rsidP="00781879">
      <w:pPr>
        <w:pStyle w:val="ConsPlusNormal"/>
        <w:ind w:firstLine="709"/>
        <w:jc w:val="both"/>
        <w:rPr>
          <w:rFonts w:ascii="Times New Roman" w:hAnsi="Times New Roman" w:cs="Times New Roman"/>
          <w:sz w:val="28"/>
          <w:szCs w:val="28"/>
        </w:rPr>
      </w:pPr>
    </w:p>
    <w:p w:rsidR="00C056F4" w:rsidRPr="004B138D" w:rsidRDefault="00C056F4" w:rsidP="009869BB">
      <w:pPr>
        <w:pStyle w:val="ConsPlusTitle"/>
        <w:spacing w:line="240" w:lineRule="exact"/>
        <w:jc w:val="center"/>
        <w:rPr>
          <w:rFonts w:ascii="Times New Roman" w:hAnsi="Times New Roman" w:cs="Times New Roman"/>
          <w:b w:val="0"/>
          <w:sz w:val="28"/>
          <w:szCs w:val="28"/>
        </w:rPr>
      </w:pPr>
      <w:bookmarkStart w:id="12" w:name="P364"/>
      <w:bookmarkEnd w:id="12"/>
      <w:r w:rsidRPr="004B138D">
        <w:rPr>
          <w:rFonts w:ascii="Times New Roman" w:hAnsi="Times New Roman" w:cs="Times New Roman"/>
          <w:b w:val="0"/>
          <w:sz w:val="28"/>
          <w:szCs w:val="28"/>
        </w:rPr>
        <w:t>ПЕРЕЧЕНЬ И МЕТОДИКА</w:t>
      </w:r>
    </w:p>
    <w:p w:rsidR="00C056F4" w:rsidRPr="004B138D" w:rsidRDefault="009869BB" w:rsidP="009869BB">
      <w:pPr>
        <w:pStyle w:val="ConsPlusTitle"/>
        <w:spacing w:line="240" w:lineRule="exact"/>
        <w:jc w:val="center"/>
        <w:rPr>
          <w:rFonts w:ascii="Times New Roman" w:hAnsi="Times New Roman" w:cs="Times New Roman"/>
          <w:b w:val="0"/>
          <w:sz w:val="28"/>
          <w:szCs w:val="28"/>
        </w:rPr>
      </w:pPr>
      <w:r w:rsidRPr="004B138D">
        <w:rPr>
          <w:rFonts w:ascii="Times New Roman" w:hAnsi="Times New Roman" w:cs="Times New Roman"/>
          <w:b w:val="0"/>
          <w:sz w:val="28"/>
          <w:szCs w:val="28"/>
        </w:rPr>
        <w:t>расчета ключевых показателей эффективности функционирования</w:t>
      </w:r>
      <w:r w:rsidRPr="004B138D">
        <w:rPr>
          <w:rFonts w:ascii="Times New Roman" w:hAnsi="Times New Roman" w:cs="Times New Roman"/>
          <w:b w:val="0"/>
          <w:sz w:val="28"/>
          <w:szCs w:val="28"/>
        </w:rPr>
        <w:br/>
        <w:t>антимонопольного комплаенса в администрации района</w:t>
      </w:r>
    </w:p>
    <w:p w:rsidR="00C056F4" w:rsidRPr="004B138D" w:rsidRDefault="00C056F4" w:rsidP="00781879">
      <w:pPr>
        <w:pStyle w:val="ConsPlusNormal"/>
        <w:ind w:firstLine="709"/>
        <w:jc w:val="both"/>
        <w:rPr>
          <w:rFonts w:ascii="Times New Roman" w:hAnsi="Times New Roman" w:cs="Times New Roman"/>
          <w:sz w:val="28"/>
          <w:szCs w:val="28"/>
        </w:rPr>
      </w:pPr>
    </w:p>
    <w:tbl>
      <w:tblPr>
        <w:tblStyle w:val="a5"/>
        <w:tblW w:w="5000" w:type="pct"/>
        <w:tblLook w:val="04A0"/>
      </w:tblPr>
      <w:tblGrid>
        <w:gridCol w:w="576"/>
        <w:gridCol w:w="6825"/>
        <w:gridCol w:w="2168"/>
      </w:tblGrid>
      <w:tr w:rsidR="00C03D30" w:rsidRPr="004B138D" w:rsidTr="009E6E38">
        <w:tc>
          <w:tcPr>
            <w:tcW w:w="301" w:type="pct"/>
            <w:vAlign w:val="center"/>
          </w:tcPr>
          <w:p w:rsidR="00C03D30" w:rsidRPr="004B138D" w:rsidRDefault="00C03D30" w:rsidP="00C03D30">
            <w:pPr>
              <w:jc w:val="center"/>
              <w:rPr>
                <w:rFonts w:ascii="Times New Roman" w:hAnsi="Times New Roman" w:cs="Times New Roman"/>
                <w:sz w:val="24"/>
                <w:szCs w:val="24"/>
              </w:rPr>
            </w:pPr>
            <w:r w:rsidRPr="004B138D">
              <w:rPr>
                <w:rFonts w:ascii="Times New Roman" w:hAnsi="Times New Roman" w:cs="Times New Roman"/>
                <w:sz w:val="24"/>
                <w:szCs w:val="24"/>
              </w:rPr>
              <w:t>№ п/п</w:t>
            </w:r>
          </w:p>
        </w:tc>
        <w:tc>
          <w:tcPr>
            <w:tcW w:w="3566" w:type="pct"/>
            <w:vAlign w:val="center"/>
          </w:tcPr>
          <w:p w:rsidR="00C03D30" w:rsidRPr="004B138D" w:rsidRDefault="00C03D30" w:rsidP="00C03D30">
            <w:pPr>
              <w:jc w:val="center"/>
              <w:rPr>
                <w:rFonts w:ascii="Times New Roman" w:hAnsi="Times New Roman" w:cs="Times New Roman"/>
                <w:sz w:val="24"/>
                <w:szCs w:val="24"/>
              </w:rPr>
            </w:pPr>
            <w:r w:rsidRPr="004B138D">
              <w:rPr>
                <w:rFonts w:ascii="Times New Roman" w:hAnsi="Times New Roman" w:cs="Times New Roman"/>
                <w:sz w:val="24"/>
                <w:szCs w:val="24"/>
              </w:rPr>
              <w:t>Наименование ключевого</w:t>
            </w:r>
            <w:r w:rsidRPr="004B138D">
              <w:rPr>
                <w:rFonts w:ascii="Times New Roman" w:hAnsi="Times New Roman" w:cs="Times New Roman"/>
                <w:sz w:val="24"/>
                <w:szCs w:val="24"/>
              </w:rPr>
              <w:br/>
              <w:t>показателя эффективности</w:t>
            </w:r>
          </w:p>
        </w:tc>
        <w:tc>
          <w:tcPr>
            <w:tcW w:w="1133" w:type="pct"/>
            <w:vAlign w:val="center"/>
          </w:tcPr>
          <w:p w:rsidR="00C03D30" w:rsidRPr="004B138D" w:rsidRDefault="00C03D30" w:rsidP="00C03D30">
            <w:pPr>
              <w:jc w:val="center"/>
              <w:rPr>
                <w:rFonts w:ascii="Times New Roman" w:hAnsi="Times New Roman" w:cs="Times New Roman"/>
                <w:sz w:val="24"/>
                <w:szCs w:val="24"/>
              </w:rPr>
            </w:pPr>
            <w:r w:rsidRPr="004B138D">
              <w:rPr>
                <w:rFonts w:ascii="Times New Roman" w:hAnsi="Times New Roman" w:cs="Times New Roman"/>
                <w:sz w:val="24"/>
                <w:szCs w:val="24"/>
              </w:rPr>
              <w:t>Значение</w:t>
            </w:r>
            <w:r w:rsidRPr="004B138D">
              <w:rPr>
                <w:rFonts w:ascii="Times New Roman" w:hAnsi="Times New Roman" w:cs="Times New Roman"/>
                <w:sz w:val="24"/>
                <w:szCs w:val="24"/>
              </w:rPr>
              <w:br/>
              <w:t>показателя</w:t>
            </w:r>
            <w:r w:rsidRPr="004B138D">
              <w:rPr>
                <w:rFonts w:ascii="Times New Roman" w:hAnsi="Times New Roman" w:cs="Times New Roman"/>
                <w:sz w:val="24"/>
                <w:szCs w:val="24"/>
              </w:rPr>
              <w:br/>
              <w:t>(баллов)</w:t>
            </w:r>
          </w:p>
        </w:tc>
      </w:tr>
    </w:tbl>
    <w:p w:rsidR="00C03D30" w:rsidRPr="004B138D" w:rsidRDefault="00C03D30" w:rsidP="00C03D30">
      <w:pPr>
        <w:spacing w:after="0" w:line="240" w:lineRule="auto"/>
        <w:rPr>
          <w:rFonts w:ascii="Times New Roman" w:hAnsi="Times New Roman" w:cs="Times New Roman"/>
          <w:sz w:val="2"/>
          <w:szCs w:val="2"/>
        </w:rPr>
      </w:pPr>
    </w:p>
    <w:tbl>
      <w:tblPr>
        <w:tblStyle w:val="a5"/>
        <w:tblW w:w="5000" w:type="pct"/>
        <w:tblLook w:val="04A0"/>
      </w:tblPr>
      <w:tblGrid>
        <w:gridCol w:w="576"/>
        <w:gridCol w:w="6825"/>
        <w:gridCol w:w="2168"/>
      </w:tblGrid>
      <w:tr w:rsidR="004B138D" w:rsidRPr="004B138D" w:rsidTr="009E6E38">
        <w:trPr>
          <w:tblHeader/>
        </w:trPr>
        <w:tc>
          <w:tcPr>
            <w:tcW w:w="301" w:type="pct"/>
            <w:vAlign w:val="center"/>
          </w:tcPr>
          <w:p w:rsidR="00C03D30" w:rsidRPr="004B138D" w:rsidRDefault="00C03D30" w:rsidP="00C03D30">
            <w:pPr>
              <w:jc w:val="center"/>
              <w:rPr>
                <w:rFonts w:ascii="Times New Roman" w:hAnsi="Times New Roman" w:cs="Times New Roman"/>
                <w:sz w:val="24"/>
                <w:szCs w:val="24"/>
              </w:rPr>
            </w:pPr>
            <w:r w:rsidRPr="004B138D">
              <w:rPr>
                <w:rFonts w:ascii="Times New Roman" w:hAnsi="Times New Roman" w:cs="Times New Roman"/>
                <w:sz w:val="24"/>
                <w:szCs w:val="24"/>
              </w:rPr>
              <w:t>1</w:t>
            </w:r>
          </w:p>
        </w:tc>
        <w:tc>
          <w:tcPr>
            <w:tcW w:w="3565" w:type="pct"/>
            <w:vAlign w:val="center"/>
          </w:tcPr>
          <w:p w:rsidR="00C03D30" w:rsidRPr="004B138D" w:rsidRDefault="00C03D30" w:rsidP="00C03D30">
            <w:pPr>
              <w:jc w:val="center"/>
              <w:rPr>
                <w:rFonts w:ascii="Times New Roman" w:hAnsi="Times New Roman" w:cs="Times New Roman"/>
                <w:sz w:val="24"/>
                <w:szCs w:val="24"/>
              </w:rPr>
            </w:pPr>
            <w:r w:rsidRPr="004B138D">
              <w:rPr>
                <w:rFonts w:ascii="Times New Roman" w:hAnsi="Times New Roman" w:cs="Times New Roman"/>
                <w:sz w:val="24"/>
                <w:szCs w:val="24"/>
              </w:rPr>
              <w:t>2</w:t>
            </w:r>
          </w:p>
        </w:tc>
        <w:tc>
          <w:tcPr>
            <w:tcW w:w="1133" w:type="pct"/>
            <w:vAlign w:val="center"/>
          </w:tcPr>
          <w:p w:rsidR="00C03D30" w:rsidRPr="004B138D" w:rsidRDefault="00C03D30" w:rsidP="00C03D30">
            <w:pPr>
              <w:jc w:val="center"/>
              <w:rPr>
                <w:rFonts w:ascii="Times New Roman" w:hAnsi="Times New Roman" w:cs="Times New Roman"/>
                <w:sz w:val="24"/>
                <w:szCs w:val="24"/>
              </w:rPr>
            </w:pPr>
            <w:r w:rsidRPr="004B138D">
              <w:rPr>
                <w:rFonts w:ascii="Times New Roman" w:hAnsi="Times New Roman" w:cs="Times New Roman"/>
                <w:sz w:val="24"/>
                <w:szCs w:val="24"/>
              </w:rPr>
              <w:t>3</w:t>
            </w:r>
          </w:p>
        </w:tc>
      </w:tr>
      <w:tr w:rsidR="004B138D" w:rsidRPr="004B138D" w:rsidTr="009E6E38">
        <w:tc>
          <w:tcPr>
            <w:tcW w:w="301" w:type="pct"/>
            <w:vMerge w:val="restart"/>
          </w:tcPr>
          <w:p w:rsidR="00C03D30" w:rsidRPr="004B138D" w:rsidRDefault="00C03D30" w:rsidP="00C03D30">
            <w:pPr>
              <w:rPr>
                <w:rFonts w:ascii="Times New Roman" w:hAnsi="Times New Roman" w:cs="Times New Roman"/>
                <w:sz w:val="24"/>
                <w:szCs w:val="24"/>
              </w:rPr>
            </w:pPr>
            <w:r w:rsidRPr="004B138D">
              <w:rPr>
                <w:rFonts w:ascii="Times New Roman" w:hAnsi="Times New Roman" w:cs="Times New Roman"/>
                <w:sz w:val="24"/>
                <w:szCs w:val="24"/>
              </w:rPr>
              <w:t>1.</w:t>
            </w:r>
          </w:p>
        </w:tc>
        <w:tc>
          <w:tcPr>
            <w:tcW w:w="3565"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Факты выдачи структурному подразделению администрации района предупреждения и (или) решения (предписания) по результатам рассмотрения дела о нарушении антимонопольного законодательства (за исключением предупреждений, решений, предписаний, отмененных вступившим в законную силу судебным актом)</w:t>
            </w:r>
          </w:p>
        </w:tc>
        <w:tc>
          <w:tcPr>
            <w:tcW w:w="1133" w:type="pct"/>
          </w:tcPr>
          <w:p w:rsidR="00C03D30" w:rsidRPr="004B138D" w:rsidRDefault="00C03D30" w:rsidP="00C03D30">
            <w:pPr>
              <w:jc w:val="both"/>
              <w:rPr>
                <w:rFonts w:ascii="Times New Roman" w:hAnsi="Times New Roman" w:cs="Times New Roman"/>
                <w:sz w:val="24"/>
                <w:szCs w:val="24"/>
              </w:rPr>
            </w:pPr>
          </w:p>
        </w:tc>
      </w:tr>
      <w:tr w:rsidR="004B138D"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нет</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35</w:t>
            </w:r>
          </w:p>
        </w:tc>
      </w:tr>
      <w:tr w:rsidR="004B138D"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1</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15</w:t>
            </w:r>
          </w:p>
        </w:tc>
      </w:tr>
      <w:tr w:rsidR="004B138D"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более 1</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0</w:t>
            </w:r>
          </w:p>
        </w:tc>
      </w:tr>
      <w:tr w:rsidR="004B138D" w:rsidRPr="004B138D" w:rsidTr="009E6E38">
        <w:tc>
          <w:tcPr>
            <w:tcW w:w="301" w:type="pct"/>
            <w:vMerge w:val="restart"/>
          </w:tcPr>
          <w:p w:rsidR="00C03D30" w:rsidRPr="004B138D" w:rsidRDefault="00C03D30" w:rsidP="00C03D30">
            <w:pPr>
              <w:rPr>
                <w:rFonts w:ascii="Times New Roman" w:hAnsi="Times New Roman" w:cs="Times New Roman"/>
                <w:sz w:val="24"/>
                <w:szCs w:val="24"/>
              </w:rPr>
            </w:pPr>
            <w:r w:rsidRPr="004B138D">
              <w:rPr>
                <w:rFonts w:ascii="Times New Roman" w:hAnsi="Times New Roman" w:cs="Times New Roman"/>
                <w:sz w:val="24"/>
                <w:szCs w:val="24"/>
              </w:rPr>
              <w:t>2.</w:t>
            </w:r>
          </w:p>
        </w:tc>
        <w:tc>
          <w:tcPr>
            <w:tcW w:w="3565"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Вступившие в законную силу решения судов о признании недействительными ненормативных правовых актов, незаконными решений и действий (бездействия) структурного подразделения администрации района, его должностного лица ввиду их несоответствия закону или иному нормативному правовому акту и нарушения прав и законных интересов хозяйствующих субъектов в сфере экономической деятельности, незаконного возложения на них каких-либо обязанностей, создания иных препятствий для осуществления экономической деятельности</w:t>
            </w:r>
          </w:p>
        </w:tc>
        <w:tc>
          <w:tcPr>
            <w:tcW w:w="1133" w:type="pct"/>
          </w:tcPr>
          <w:p w:rsidR="00C03D30" w:rsidRPr="004B138D" w:rsidRDefault="00C03D30" w:rsidP="00C03D30">
            <w:pPr>
              <w:jc w:val="both"/>
              <w:rPr>
                <w:rFonts w:ascii="Times New Roman" w:hAnsi="Times New Roman" w:cs="Times New Roman"/>
                <w:sz w:val="24"/>
                <w:szCs w:val="24"/>
              </w:rPr>
            </w:pPr>
          </w:p>
        </w:tc>
      </w:tr>
      <w:tr w:rsidR="004B138D"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нет</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35</w:t>
            </w:r>
          </w:p>
        </w:tc>
      </w:tr>
      <w:tr w:rsidR="004B138D"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менее 15 процентов от числа обжалованных актов, решений и действий (бездействия) либо менее 5 процентов от числа вынесенных актов, решений и действий (бездействия)</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20</w:t>
            </w:r>
          </w:p>
        </w:tc>
      </w:tr>
      <w:tr w:rsidR="004B138D"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15 и более процентов от числа обжалованных актов, решений и действий (бездействия), 5 и более процентов от числа вынесенных актов, решений и действий (бездействия)</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0</w:t>
            </w:r>
          </w:p>
        </w:tc>
      </w:tr>
      <w:tr w:rsidR="004B138D" w:rsidRPr="004B138D" w:rsidTr="009E6E38">
        <w:tc>
          <w:tcPr>
            <w:tcW w:w="301" w:type="pct"/>
            <w:vMerge w:val="restart"/>
          </w:tcPr>
          <w:p w:rsidR="00C03D30" w:rsidRPr="004B138D" w:rsidRDefault="00C03D30" w:rsidP="00C03D30">
            <w:pPr>
              <w:rPr>
                <w:rFonts w:ascii="Times New Roman" w:hAnsi="Times New Roman" w:cs="Times New Roman"/>
                <w:sz w:val="24"/>
                <w:szCs w:val="24"/>
              </w:rPr>
            </w:pPr>
            <w:r w:rsidRPr="004B138D">
              <w:rPr>
                <w:rFonts w:ascii="Times New Roman" w:hAnsi="Times New Roman" w:cs="Times New Roman"/>
                <w:sz w:val="24"/>
                <w:szCs w:val="24"/>
              </w:rPr>
              <w:t>3.</w:t>
            </w:r>
          </w:p>
        </w:tc>
        <w:tc>
          <w:tcPr>
            <w:tcW w:w="3565"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Жалобы на решения, действия администрации района, ведущие к ограничению конкуренции и поданные в органы прокуратуры, в адрес уполномоченного по защите прав предпринимателей в Хабаровском крае, с учетом вступивших в законную силу судебных актов, отменивших принятые по жалобам решения (при наличии)</w:t>
            </w:r>
          </w:p>
        </w:tc>
        <w:tc>
          <w:tcPr>
            <w:tcW w:w="1133" w:type="pct"/>
          </w:tcPr>
          <w:p w:rsidR="00C03D30" w:rsidRPr="004B138D" w:rsidRDefault="00C03D30" w:rsidP="00C03D30">
            <w:pPr>
              <w:jc w:val="both"/>
              <w:rPr>
                <w:rFonts w:ascii="Times New Roman" w:hAnsi="Times New Roman" w:cs="Times New Roman"/>
                <w:sz w:val="24"/>
                <w:szCs w:val="24"/>
              </w:rPr>
            </w:pPr>
          </w:p>
        </w:tc>
      </w:tr>
      <w:tr w:rsidR="004B138D"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нет</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10</w:t>
            </w:r>
          </w:p>
        </w:tc>
      </w:tr>
      <w:tr w:rsidR="004B138D"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есть</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0</w:t>
            </w:r>
          </w:p>
        </w:tc>
      </w:tr>
      <w:tr w:rsidR="004B138D" w:rsidRPr="004B138D" w:rsidTr="009E6E38">
        <w:tc>
          <w:tcPr>
            <w:tcW w:w="301" w:type="pct"/>
            <w:vMerge w:val="restart"/>
          </w:tcPr>
          <w:p w:rsidR="00C03D30" w:rsidRPr="004B138D" w:rsidRDefault="00C03D30" w:rsidP="00C03D30">
            <w:pPr>
              <w:rPr>
                <w:rFonts w:ascii="Times New Roman" w:hAnsi="Times New Roman" w:cs="Times New Roman"/>
                <w:sz w:val="24"/>
                <w:szCs w:val="24"/>
              </w:rPr>
            </w:pPr>
            <w:r w:rsidRPr="004B138D">
              <w:rPr>
                <w:rFonts w:ascii="Times New Roman" w:hAnsi="Times New Roman" w:cs="Times New Roman"/>
                <w:sz w:val="24"/>
                <w:szCs w:val="24"/>
              </w:rPr>
              <w:t>4.</w:t>
            </w:r>
          </w:p>
        </w:tc>
        <w:tc>
          <w:tcPr>
            <w:tcW w:w="3565"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 xml:space="preserve">Выполнение плана мероприятий ("дорожной карты") по </w:t>
            </w:r>
            <w:r w:rsidRPr="004B138D">
              <w:rPr>
                <w:rFonts w:ascii="Times New Roman" w:hAnsi="Times New Roman" w:cs="Times New Roman"/>
                <w:sz w:val="24"/>
                <w:szCs w:val="24"/>
              </w:rPr>
              <w:lastRenderedPageBreak/>
              <w:t>снижению рисков нарушения антимонопольного законодательства</w:t>
            </w:r>
          </w:p>
        </w:tc>
        <w:tc>
          <w:tcPr>
            <w:tcW w:w="1133" w:type="pct"/>
          </w:tcPr>
          <w:p w:rsidR="00C03D30" w:rsidRPr="004B138D" w:rsidRDefault="00C03D30" w:rsidP="00C03D30">
            <w:pPr>
              <w:jc w:val="both"/>
              <w:rPr>
                <w:rFonts w:ascii="Times New Roman" w:hAnsi="Times New Roman" w:cs="Times New Roman"/>
                <w:sz w:val="24"/>
                <w:szCs w:val="24"/>
              </w:rPr>
            </w:pPr>
          </w:p>
        </w:tc>
      </w:tr>
      <w:tr w:rsidR="004B138D"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выполнены все мероприятия</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20</w:t>
            </w:r>
          </w:p>
        </w:tc>
      </w:tr>
      <w:tr w:rsidR="00C03D30" w:rsidRPr="004B138D" w:rsidTr="009E6E38">
        <w:tc>
          <w:tcPr>
            <w:tcW w:w="301" w:type="pct"/>
            <w:vMerge/>
          </w:tcPr>
          <w:p w:rsidR="00C03D30" w:rsidRPr="004B138D" w:rsidRDefault="00C03D30" w:rsidP="00C03D30">
            <w:pPr>
              <w:rPr>
                <w:rFonts w:ascii="Times New Roman" w:hAnsi="Times New Roman" w:cs="Times New Roman"/>
                <w:sz w:val="24"/>
                <w:szCs w:val="24"/>
              </w:rPr>
            </w:pPr>
          </w:p>
        </w:tc>
        <w:tc>
          <w:tcPr>
            <w:tcW w:w="3565" w:type="pct"/>
          </w:tcPr>
          <w:p w:rsidR="00C03D30" w:rsidRPr="004B138D" w:rsidRDefault="00C03D30" w:rsidP="00C03D30">
            <w:pPr>
              <w:ind w:left="319"/>
              <w:jc w:val="both"/>
              <w:rPr>
                <w:rFonts w:ascii="Times New Roman" w:hAnsi="Times New Roman" w:cs="Times New Roman"/>
                <w:sz w:val="24"/>
                <w:szCs w:val="24"/>
              </w:rPr>
            </w:pPr>
            <w:r w:rsidRPr="004B138D">
              <w:rPr>
                <w:rFonts w:ascii="Times New Roman" w:hAnsi="Times New Roman" w:cs="Times New Roman"/>
                <w:sz w:val="24"/>
                <w:szCs w:val="24"/>
              </w:rPr>
              <w:t>невыполнение мероприятий</w:t>
            </w:r>
          </w:p>
        </w:tc>
        <w:tc>
          <w:tcPr>
            <w:tcW w:w="1133" w:type="pct"/>
          </w:tcPr>
          <w:p w:rsidR="00C03D30" w:rsidRPr="004B138D" w:rsidRDefault="00C03D30" w:rsidP="00C03D30">
            <w:pPr>
              <w:jc w:val="both"/>
              <w:rPr>
                <w:rFonts w:ascii="Times New Roman" w:hAnsi="Times New Roman" w:cs="Times New Roman"/>
                <w:sz w:val="24"/>
                <w:szCs w:val="24"/>
              </w:rPr>
            </w:pPr>
            <w:r w:rsidRPr="004B138D">
              <w:rPr>
                <w:rFonts w:ascii="Times New Roman" w:hAnsi="Times New Roman" w:cs="Times New Roman"/>
                <w:sz w:val="24"/>
                <w:szCs w:val="24"/>
              </w:rPr>
              <w:t>снижение значения показателя осуществляется пропорционально доле невыполненных мероприятий от общего количества мероприятий</w:t>
            </w:r>
          </w:p>
        </w:tc>
      </w:tr>
    </w:tbl>
    <w:p w:rsidR="00C03D30" w:rsidRPr="004B138D" w:rsidRDefault="00C03D30" w:rsidP="00781879">
      <w:pPr>
        <w:pStyle w:val="ConsPlusNormal"/>
        <w:ind w:firstLine="709"/>
        <w:jc w:val="both"/>
        <w:rPr>
          <w:rFonts w:ascii="Times New Roman" w:hAnsi="Times New Roman" w:cs="Times New Roman"/>
          <w:sz w:val="28"/>
          <w:szCs w:val="28"/>
        </w:rPr>
      </w:pPr>
    </w:p>
    <w:p w:rsidR="00C03D30" w:rsidRPr="004B138D" w:rsidRDefault="00C056F4"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Период, за который производится оценка, </w:t>
      </w:r>
      <w:r w:rsidR="00C03D30" w:rsidRPr="004B138D">
        <w:rPr>
          <w:rFonts w:ascii="Times New Roman" w:hAnsi="Times New Roman" w:cs="Times New Roman"/>
          <w:sz w:val="28"/>
          <w:szCs w:val="28"/>
        </w:rPr>
        <w:t>–</w:t>
      </w:r>
      <w:r w:rsidRPr="004B138D">
        <w:rPr>
          <w:rFonts w:ascii="Times New Roman" w:hAnsi="Times New Roman" w:cs="Times New Roman"/>
          <w:sz w:val="28"/>
          <w:szCs w:val="28"/>
        </w:rPr>
        <w:t xml:space="preserve"> календарный год. Расчет значения итогового показателя производится путем суммирования баллов:</w:t>
      </w:r>
    </w:p>
    <w:p w:rsidR="00C03D30" w:rsidRPr="004B138D" w:rsidRDefault="00C03D30"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w:t>
      </w:r>
      <w:r w:rsidR="00C056F4" w:rsidRPr="004B138D">
        <w:rPr>
          <w:rFonts w:ascii="Times New Roman" w:hAnsi="Times New Roman" w:cs="Times New Roman"/>
          <w:sz w:val="28"/>
          <w:szCs w:val="28"/>
        </w:rPr>
        <w:t xml:space="preserve"> высокая эффективность </w:t>
      </w:r>
      <w:r w:rsidRPr="004B138D">
        <w:rPr>
          <w:rFonts w:ascii="Times New Roman" w:hAnsi="Times New Roman" w:cs="Times New Roman"/>
          <w:sz w:val="28"/>
          <w:szCs w:val="28"/>
        </w:rPr>
        <w:t>–</w:t>
      </w:r>
      <w:r w:rsidR="00C056F4" w:rsidRPr="004B138D">
        <w:rPr>
          <w:rFonts w:ascii="Times New Roman" w:hAnsi="Times New Roman" w:cs="Times New Roman"/>
          <w:sz w:val="28"/>
          <w:szCs w:val="28"/>
        </w:rPr>
        <w:t xml:space="preserve"> от 75 до 100 баллов;</w:t>
      </w:r>
    </w:p>
    <w:p w:rsidR="00C03D30" w:rsidRPr="004B138D" w:rsidRDefault="00C03D30"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w:t>
      </w:r>
      <w:r w:rsidR="00C056F4" w:rsidRPr="004B138D">
        <w:rPr>
          <w:rFonts w:ascii="Times New Roman" w:hAnsi="Times New Roman" w:cs="Times New Roman"/>
          <w:sz w:val="28"/>
          <w:szCs w:val="28"/>
        </w:rPr>
        <w:t xml:space="preserve"> средняя эффективность </w:t>
      </w:r>
      <w:r w:rsidRPr="004B138D">
        <w:rPr>
          <w:rFonts w:ascii="Times New Roman" w:hAnsi="Times New Roman" w:cs="Times New Roman"/>
          <w:sz w:val="28"/>
          <w:szCs w:val="28"/>
        </w:rPr>
        <w:t>–</w:t>
      </w:r>
      <w:r w:rsidR="00C056F4" w:rsidRPr="004B138D">
        <w:rPr>
          <w:rFonts w:ascii="Times New Roman" w:hAnsi="Times New Roman" w:cs="Times New Roman"/>
          <w:sz w:val="28"/>
          <w:szCs w:val="28"/>
        </w:rPr>
        <w:t xml:space="preserve"> от 50 до 75 баллов;</w:t>
      </w:r>
    </w:p>
    <w:p w:rsidR="00C03D30" w:rsidRPr="004B138D" w:rsidRDefault="00C03D30"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 xml:space="preserve">– </w:t>
      </w:r>
      <w:r w:rsidR="00C056F4" w:rsidRPr="004B138D">
        <w:rPr>
          <w:rFonts w:ascii="Times New Roman" w:hAnsi="Times New Roman" w:cs="Times New Roman"/>
          <w:sz w:val="28"/>
          <w:szCs w:val="28"/>
        </w:rPr>
        <w:t xml:space="preserve">низкая эффективность </w:t>
      </w:r>
      <w:r w:rsidRPr="004B138D">
        <w:rPr>
          <w:rFonts w:ascii="Times New Roman" w:hAnsi="Times New Roman" w:cs="Times New Roman"/>
          <w:sz w:val="28"/>
          <w:szCs w:val="28"/>
        </w:rPr>
        <w:t>–</w:t>
      </w:r>
      <w:r w:rsidR="00C056F4" w:rsidRPr="004B138D">
        <w:rPr>
          <w:rFonts w:ascii="Times New Roman" w:hAnsi="Times New Roman" w:cs="Times New Roman"/>
          <w:sz w:val="28"/>
          <w:szCs w:val="28"/>
        </w:rPr>
        <w:t xml:space="preserve"> от 25 до 50 баллов;</w:t>
      </w:r>
    </w:p>
    <w:p w:rsidR="00C056F4" w:rsidRPr="004B138D" w:rsidRDefault="00C03D30" w:rsidP="00781879">
      <w:pPr>
        <w:pStyle w:val="ConsPlusNormal"/>
        <w:ind w:firstLine="709"/>
        <w:jc w:val="both"/>
        <w:rPr>
          <w:rFonts w:ascii="Times New Roman" w:hAnsi="Times New Roman" w:cs="Times New Roman"/>
          <w:sz w:val="28"/>
          <w:szCs w:val="28"/>
        </w:rPr>
      </w:pPr>
      <w:r w:rsidRPr="004B138D">
        <w:rPr>
          <w:rFonts w:ascii="Times New Roman" w:hAnsi="Times New Roman" w:cs="Times New Roman"/>
          <w:sz w:val="28"/>
          <w:szCs w:val="28"/>
        </w:rPr>
        <w:t>–</w:t>
      </w:r>
      <w:r w:rsidR="00C056F4" w:rsidRPr="004B138D">
        <w:rPr>
          <w:rFonts w:ascii="Times New Roman" w:hAnsi="Times New Roman" w:cs="Times New Roman"/>
          <w:sz w:val="28"/>
          <w:szCs w:val="28"/>
        </w:rPr>
        <w:t xml:space="preserve"> неэффективно </w:t>
      </w:r>
      <w:r w:rsidRPr="004B138D">
        <w:rPr>
          <w:rFonts w:ascii="Times New Roman" w:hAnsi="Times New Roman" w:cs="Times New Roman"/>
          <w:sz w:val="28"/>
          <w:szCs w:val="28"/>
        </w:rPr>
        <w:t>–</w:t>
      </w:r>
      <w:r w:rsidR="00C056F4" w:rsidRPr="004B138D">
        <w:rPr>
          <w:rFonts w:ascii="Times New Roman" w:hAnsi="Times New Roman" w:cs="Times New Roman"/>
          <w:sz w:val="28"/>
          <w:szCs w:val="28"/>
        </w:rPr>
        <w:t xml:space="preserve"> ниже 25 баллов.</w:t>
      </w:r>
    </w:p>
    <w:p w:rsidR="00C056F4" w:rsidRPr="004B138D" w:rsidRDefault="00C056F4" w:rsidP="00781879">
      <w:pPr>
        <w:pStyle w:val="ConsPlusNormal"/>
        <w:ind w:firstLine="709"/>
        <w:jc w:val="both"/>
        <w:rPr>
          <w:rFonts w:ascii="Times New Roman" w:hAnsi="Times New Roman" w:cs="Times New Roman"/>
          <w:sz w:val="28"/>
          <w:szCs w:val="28"/>
        </w:rPr>
      </w:pPr>
    </w:p>
    <w:p w:rsidR="00C03D30" w:rsidRPr="004B138D" w:rsidRDefault="00C03D30" w:rsidP="00781879">
      <w:pPr>
        <w:pStyle w:val="ConsPlusNormal"/>
        <w:ind w:firstLine="709"/>
        <w:jc w:val="both"/>
        <w:rPr>
          <w:rFonts w:ascii="Times New Roman" w:hAnsi="Times New Roman" w:cs="Times New Roman"/>
          <w:sz w:val="28"/>
          <w:szCs w:val="28"/>
        </w:rPr>
      </w:pPr>
    </w:p>
    <w:sectPr w:rsidR="00C03D30" w:rsidRPr="004B138D" w:rsidSect="005D0F88">
      <w:type w:val="nextColumn"/>
      <w:pgSz w:w="11905" w:h="16840"/>
      <w:pgMar w:top="1134" w:right="567" w:bottom="1134" w:left="198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27E" w:rsidRDefault="00F6727E" w:rsidP="0002530E">
      <w:pPr>
        <w:spacing w:after="0" w:line="240" w:lineRule="auto"/>
      </w:pPr>
      <w:r>
        <w:separator/>
      </w:r>
    </w:p>
  </w:endnote>
  <w:endnote w:type="continuationSeparator" w:id="0">
    <w:p w:rsidR="00F6727E" w:rsidRDefault="00F6727E" w:rsidP="00025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27E" w:rsidRDefault="00F6727E" w:rsidP="0002530E">
      <w:pPr>
        <w:spacing w:after="0" w:line="240" w:lineRule="auto"/>
      </w:pPr>
      <w:r>
        <w:separator/>
      </w:r>
    </w:p>
  </w:footnote>
  <w:footnote w:type="continuationSeparator" w:id="0">
    <w:p w:rsidR="00F6727E" w:rsidRDefault="00F6727E" w:rsidP="000253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C056F4"/>
    <w:rsid w:val="0002530E"/>
    <w:rsid w:val="00025942"/>
    <w:rsid w:val="00031612"/>
    <w:rsid w:val="000322A4"/>
    <w:rsid w:val="000627A2"/>
    <w:rsid w:val="0006673F"/>
    <w:rsid w:val="00080E36"/>
    <w:rsid w:val="00093320"/>
    <w:rsid w:val="000D5926"/>
    <w:rsid w:val="00107EF8"/>
    <w:rsid w:val="0011659B"/>
    <w:rsid w:val="001616FC"/>
    <w:rsid w:val="00170B01"/>
    <w:rsid w:val="00196698"/>
    <w:rsid w:val="001E17E1"/>
    <w:rsid w:val="001E1A3F"/>
    <w:rsid w:val="001E2396"/>
    <w:rsid w:val="001E2649"/>
    <w:rsid w:val="00233D5A"/>
    <w:rsid w:val="002676DE"/>
    <w:rsid w:val="00282942"/>
    <w:rsid w:val="002E0716"/>
    <w:rsid w:val="002F41C8"/>
    <w:rsid w:val="0030301A"/>
    <w:rsid w:val="003376EB"/>
    <w:rsid w:val="003511FA"/>
    <w:rsid w:val="00372D6D"/>
    <w:rsid w:val="003B4BBA"/>
    <w:rsid w:val="003B7CFC"/>
    <w:rsid w:val="003C1681"/>
    <w:rsid w:val="003D3820"/>
    <w:rsid w:val="003E549D"/>
    <w:rsid w:val="003E6D98"/>
    <w:rsid w:val="00426E96"/>
    <w:rsid w:val="004278DD"/>
    <w:rsid w:val="004511CF"/>
    <w:rsid w:val="0046717E"/>
    <w:rsid w:val="004A0296"/>
    <w:rsid w:val="004B138D"/>
    <w:rsid w:val="004F44FC"/>
    <w:rsid w:val="00503688"/>
    <w:rsid w:val="005132E0"/>
    <w:rsid w:val="00524138"/>
    <w:rsid w:val="00547EA9"/>
    <w:rsid w:val="00551922"/>
    <w:rsid w:val="00564A24"/>
    <w:rsid w:val="00582C76"/>
    <w:rsid w:val="005A05E3"/>
    <w:rsid w:val="005B66EB"/>
    <w:rsid w:val="005C0CE4"/>
    <w:rsid w:val="005D0F88"/>
    <w:rsid w:val="006067DC"/>
    <w:rsid w:val="006133F7"/>
    <w:rsid w:val="00622908"/>
    <w:rsid w:val="006246FB"/>
    <w:rsid w:val="00634F84"/>
    <w:rsid w:val="00655350"/>
    <w:rsid w:val="006710DC"/>
    <w:rsid w:val="006765B0"/>
    <w:rsid w:val="006B1D88"/>
    <w:rsid w:val="00714839"/>
    <w:rsid w:val="00721CB5"/>
    <w:rsid w:val="00727C2C"/>
    <w:rsid w:val="00754DD4"/>
    <w:rsid w:val="00781879"/>
    <w:rsid w:val="00781E52"/>
    <w:rsid w:val="00786D84"/>
    <w:rsid w:val="00790698"/>
    <w:rsid w:val="007953A6"/>
    <w:rsid w:val="007D3FF6"/>
    <w:rsid w:val="007D5409"/>
    <w:rsid w:val="007E11FE"/>
    <w:rsid w:val="00815F30"/>
    <w:rsid w:val="00867B6E"/>
    <w:rsid w:val="00875857"/>
    <w:rsid w:val="00890E4F"/>
    <w:rsid w:val="00891C71"/>
    <w:rsid w:val="00894626"/>
    <w:rsid w:val="008A0B05"/>
    <w:rsid w:val="008B673C"/>
    <w:rsid w:val="008B7283"/>
    <w:rsid w:val="008E1160"/>
    <w:rsid w:val="008E7DAD"/>
    <w:rsid w:val="009175AE"/>
    <w:rsid w:val="0093088A"/>
    <w:rsid w:val="009471E6"/>
    <w:rsid w:val="00974378"/>
    <w:rsid w:val="00982455"/>
    <w:rsid w:val="009869BB"/>
    <w:rsid w:val="009B74EE"/>
    <w:rsid w:val="009C0CA7"/>
    <w:rsid w:val="009C0E14"/>
    <w:rsid w:val="009E6E38"/>
    <w:rsid w:val="009F7033"/>
    <w:rsid w:val="00A16D7B"/>
    <w:rsid w:val="00A528C1"/>
    <w:rsid w:val="00A528FE"/>
    <w:rsid w:val="00A57DBF"/>
    <w:rsid w:val="00A67C1A"/>
    <w:rsid w:val="00A75B66"/>
    <w:rsid w:val="00A86561"/>
    <w:rsid w:val="00A9321D"/>
    <w:rsid w:val="00AC1270"/>
    <w:rsid w:val="00AE0948"/>
    <w:rsid w:val="00AE40FC"/>
    <w:rsid w:val="00B24485"/>
    <w:rsid w:val="00B37DAB"/>
    <w:rsid w:val="00B60A38"/>
    <w:rsid w:val="00B879E1"/>
    <w:rsid w:val="00B9755B"/>
    <w:rsid w:val="00BB1B6A"/>
    <w:rsid w:val="00BC0FB6"/>
    <w:rsid w:val="00C03D30"/>
    <w:rsid w:val="00C056F4"/>
    <w:rsid w:val="00C1585A"/>
    <w:rsid w:val="00C3133A"/>
    <w:rsid w:val="00C4195B"/>
    <w:rsid w:val="00C54BF5"/>
    <w:rsid w:val="00C62817"/>
    <w:rsid w:val="00C63C98"/>
    <w:rsid w:val="00C85CDA"/>
    <w:rsid w:val="00D006EB"/>
    <w:rsid w:val="00D0422A"/>
    <w:rsid w:val="00D30432"/>
    <w:rsid w:val="00D438B4"/>
    <w:rsid w:val="00D56700"/>
    <w:rsid w:val="00D6655F"/>
    <w:rsid w:val="00D727CE"/>
    <w:rsid w:val="00D8032A"/>
    <w:rsid w:val="00DD17E1"/>
    <w:rsid w:val="00E271FB"/>
    <w:rsid w:val="00E54792"/>
    <w:rsid w:val="00E9066E"/>
    <w:rsid w:val="00E927D6"/>
    <w:rsid w:val="00E94B68"/>
    <w:rsid w:val="00EC2D58"/>
    <w:rsid w:val="00ED4DB4"/>
    <w:rsid w:val="00EF5F17"/>
    <w:rsid w:val="00F25ECD"/>
    <w:rsid w:val="00F400C7"/>
    <w:rsid w:val="00F5276C"/>
    <w:rsid w:val="00F64100"/>
    <w:rsid w:val="00F6727E"/>
    <w:rsid w:val="00F83BA1"/>
    <w:rsid w:val="00FB587B"/>
    <w:rsid w:val="00FC5476"/>
    <w:rsid w:val="00FE36A8"/>
    <w:rsid w:val="00FE5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47EA9"/>
    <w:pPr>
      <w:spacing w:after="0" w:line="240" w:lineRule="auto"/>
    </w:pPr>
    <w:rPr>
      <w:sz w:val="24"/>
      <w:szCs w:val="20"/>
    </w:rPr>
  </w:style>
  <w:style w:type="character" w:customStyle="1" w:styleId="a4">
    <w:name w:val="Текст сноски Знак"/>
    <w:basedOn w:val="a0"/>
    <w:link w:val="a3"/>
    <w:uiPriority w:val="99"/>
    <w:semiHidden/>
    <w:rsid w:val="00547EA9"/>
    <w:rPr>
      <w:sz w:val="24"/>
      <w:szCs w:val="20"/>
    </w:rPr>
  </w:style>
  <w:style w:type="paragraph" w:customStyle="1" w:styleId="ConsPlusNormal">
    <w:name w:val="ConsPlusNormal"/>
    <w:link w:val="ConsPlusNormal0"/>
    <w:uiPriority w:val="99"/>
    <w:rsid w:val="00C05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5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56F4"/>
    <w:pPr>
      <w:widowControl w:val="0"/>
      <w:autoSpaceDE w:val="0"/>
      <w:autoSpaceDN w:val="0"/>
      <w:spacing w:after="0" w:line="240" w:lineRule="auto"/>
    </w:pPr>
    <w:rPr>
      <w:rFonts w:ascii="Tahoma" w:eastAsia="Times New Roman" w:hAnsi="Tahoma" w:cs="Tahoma"/>
      <w:sz w:val="20"/>
      <w:szCs w:val="20"/>
      <w:lang w:eastAsia="ru-RU"/>
    </w:rPr>
  </w:style>
  <w:style w:type="table" w:styleId="a5">
    <w:name w:val="Table Grid"/>
    <w:basedOn w:val="a1"/>
    <w:uiPriority w:val="39"/>
    <w:rsid w:val="001E1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D6655F"/>
    <w:rPr>
      <w:sz w:val="16"/>
      <w:szCs w:val="16"/>
    </w:rPr>
  </w:style>
  <w:style w:type="paragraph" w:styleId="a7">
    <w:name w:val="annotation text"/>
    <w:basedOn w:val="a"/>
    <w:link w:val="a8"/>
    <w:uiPriority w:val="99"/>
    <w:semiHidden/>
    <w:unhideWhenUsed/>
    <w:rsid w:val="00D6655F"/>
    <w:pPr>
      <w:spacing w:line="240" w:lineRule="auto"/>
    </w:pPr>
    <w:rPr>
      <w:sz w:val="20"/>
      <w:szCs w:val="20"/>
    </w:rPr>
  </w:style>
  <w:style w:type="character" w:customStyle="1" w:styleId="a8">
    <w:name w:val="Текст примечания Знак"/>
    <w:basedOn w:val="a0"/>
    <w:link w:val="a7"/>
    <w:uiPriority w:val="99"/>
    <w:semiHidden/>
    <w:rsid w:val="00D6655F"/>
    <w:rPr>
      <w:sz w:val="20"/>
      <w:szCs w:val="20"/>
    </w:rPr>
  </w:style>
  <w:style w:type="paragraph" w:styleId="a9">
    <w:name w:val="annotation subject"/>
    <w:basedOn w:val="a7"/>
    <w:next w:val="a7"/>
    <w:link w:val="aa"/>
    <w:uiPriority w:val="99"/>
    <w:semiHidden/>
    <w:unhideWhenUsed/>
    <w:rsid w:val="00D6655F"/>
    <w:rPr>
      <w:b/>
      <w:bCs/>
    </w:rPr>
  </w:style>
  <w:style w:type="character" w:customStyle="1" w:styleId="aa">
    <w:name w:val="Тема примечания Знак"/>
    <w:basedOn w:val="a8"/>
    <w:link w:val="a9"/>
    <w:uiPriority w:val="99"/>
    <w:semiHidden/>
    <w:rsid w:val="00D6655F"/>
    <w:rPr>
      <w:b/>
      <w:bCs/>
      <w:sz w:val="20"/>
      <w:szCs w:val="20"/>
    </w:rPr>
  </w:style>
  <w:style w:type="paragraph" w:styleId="ab">
    <w:name w:val="Balloon Text"/>
    <w:basedOn w:val="a"/>
    <w:link w:val="ac"/>
    <w:uiPriority w:val="99"/>
    <w:semiHidden/>
    <w:unhideWhenUsed/>
    <w:rsid w:val="00D6655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6655F"/>
    <w:rPr>
      <w:rFonts w:ascii="Segoe UI" w:hAnsi="Segoe UI" w:cs="Segoe UI"/>
      <w:sz w:val="18"/>
      <w:szCs w:val="18"/>
    </w:rPr>
  </w:style>
  <w:style w:type="paragraph" w:styleId="ad">
    <w:name w:val="header"/>
    <w:basedOn w:val="a"/>
    <w:link w:val="ae"/>
    <w:uiPriority w:val="99"/>
    <w:unhideWhenUsed/>
    <w:rsid w:val="0002530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2530E"/>
  </w:style>
  <w:style w:type="paragraph" w:styleId="af">
    <w:name w:val="footer"/>
    <w:basedOn w:val="a"/>
    <w:link w:val="af0"/>
    <w:uiPriority w:val="99"/>
    <w:unhideWhenUsed/>
    <w:rsid w:val="0002530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2530E"/>
  </w:style>
  <w:style w:type="character" w:customStyle="1" w:styleId="ConsPlusNormal0">
    <w:name w:val="ConsPlusNormal Знак"/>
    <w:link w:val="ConsPlusNormal"/>
    <w:uiPriority w:val="99"/>
    <w:locked/>
    <w:rsid w:val="004511C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903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1B6F-39B8-47B4-9D6B-FE0CF9D9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1</Pages>
  <Words>4380</Words>
  <Characters>24971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81</cp:revision>
  <cp:lastPrinted>2020-06-18T23:34:00Z</cp:lastPrinted>
  <dcterms:created xsi:type="dcterms:W3CDTF">2020-02-05T23:03:00Z</dcterms:created>
  <dcterms:modified xsi:type="dcterms:W3CDTF">2020-06-19T00:10:00Z</dcterms:modified>
</cp:coreProperties>
</file>