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88" w:rsidRDefault="00EA6D88" w:rsidP="00EA6D88">
      <w:pPr>
        <w:pStyle w:val="ConsPlusNormal"/>
        <w:jc w:val="center"/>
        <w:outlineLvl w:val="0"/>
      </w:pPr>
      <w:r>
        <w:t>Администрация</w:t>
      </w:r>
    </w:p>
    <w:p w:rsidR="00EA6D88" w:rsidRDefault="00EA6D88" w:rsidP="00EA6D88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EA6D88" w:rsidRDefault="00EA6D88" w:rsidP="00EA6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A6D88" w:rsidRDefault="00EA6D88" w:rsidP="00EA6D88">
      <w:pPr>
        <w:pStyle w:val="ConsPlusNormal"/>
        <w:jc w:val="center"/>
        <w:outlineLvl w:val="0"/>
        <w:rPr>
          <w:szCs w:val="28"/>
        </w:rPr>
      </w:pPr>
    </w:p>
    <w:p w:rsidR="00EA6D88" w:rsidRDefault="00EA6D88" w:rsidP="00EA6D88">
      <w:pPr>
        <w:pStyle w:val="ConsPlusNormal"/>
        <w:jc w:val="center"/>
        <w:outlineLvl w:val="0"/>
      </w:pPr>
      <w:r>
        <w:t>ПОСТАНОВЛЕНИЕ</w:t>
      </w:r>
    </w:p>
    <w:p w:rsidR="00EA6D88" w:rsidRDefault="00EA6D88" w:rsidP="00EA6D88">
      <w:pPr>
        <w:pStyle w:val="ConsPlusNormal"/>
        <w:jc w:val="center"/>
        <w:outlineLvl w:val="0"/>
      </w:pPr>
    </w:p>
    <w:p w:rsidR="00EA6D88" w:rsidRDefault="00EA6D88" w:rsidP="00EA6D88">
      <w:pPr>
        <w:pStyle w:val="ConsPlusNormal"/>
        <w:jc w:val="center"/>
        <w:outlineLvl w:val="0"/>
        <w:rPr>
          <w:u w:val="single"/>
        </w:rPr>
      </w:pPr>
    </w:p>
    <w:p w:rsidR="00EA6D88" w:rsidRDefault="00EA6D88" w:rsidP="00EA6D88">
      <w:pPr>
        <w:pStyle w:val="ConsPlusNormal"/>
        <w:outlineLvl w:val="0"/>
        <w:rPr>
          <w:u w:val="single"/>
        </w:rPr>
      </w:pPr>
      <w:r>
        <w:rPr>
          <w:u w:val="single"/>
        </w:rPr>
        <w:t>13.11.2020   № 719</w:t>
      </w:r>
    </w:p>
    <w:p w:rsidR="00EA6D88" w:rsidRDefault="00EA6D88" w:rsidP="00EA6D88">
      <w:pPr>
        <w:pStyle w:val="ConsPlusNormal"/>
        <w:outlineLvl w:val="0"/>
      </w:pPr>
      <w:r>
        <w:t>п. Чегдомын</w:t>
      </w:r>
    </w:p>
    <w:p w:rsidR="005A6F55" w:rsidRDefault="005A6F55" w:rsidP="005A6F55">
      <w:pPr>
        <w:pStyle w:val="ConsPlusNormal"/>
        <w:jc w:val="both"/>
        <w:rPr>
          <w:szCs w:val="28"/>
        </w:rPr>
      </w:pPr>
    </w:p>
    <w:p w:rsidR="00EA6D88" w:rsidRDefault="00EA6D88" w:rsidP="005A6F55">
      <w:pPr>
        <w:pStyle w:val="ConsPlusNormal"/>
        <w:jc w:val="both"/>
        <w:rPr>
          <w:szCs w:val="28"/>
        </w:rPr>
      </w:pPr>
    </w:p>
    <w:p w:rsidR="005A6F55" w:rsidRDefault="005A6F55" w:rsidP="005A6F55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>Об одобрении прогноза социально-экономического развития Верхнебуреинского муниципального района на 2021 год и плановый период 2022-2023 годов</w:t>
      </w:r>
    </w:p>
    <w:p w:rsidR="005A6F55" w:rsidRDefault="005A6F55" w:rsidP="005A6F55">
      <w:pPr>
        <w:pStyle w:val="ConsPlusNormal"/>
        <w:jc w:val="both"/>
        <w:rPr>
          <w:szCs w:val="28"/>
        </w:rPr>
      </w:pPr>
    </w:p>
    <w:p w:rsidR="005A6F55" w:rsidRDefault="005A6F55" w:rsidP="005A6F55">
      <w:pPr>
        <w:pStyle w:val="ConsPlusNormal"/>
        <w:jc w:val="both"/>
        <w:rPr>
          <w:szCs w:val="28"/>
        </w:rPr>
      </w:pPr>
    </w:p>
    <w:p w:rsidR="005A6F55" w:rsidRDefault="005A6F55" w:rsidP="005A6F5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173 Бюджетного кодекса Российской Федерации, постановлением администрации Верхнебуреинского муниципального района Хабаровского края от 04.02.2019 № 57 "Об утверждении Порядка разработки и одобрения прогноза социально-экономического развития Верхнебуреинского муниципального района на среднесрочный период", администрация Верхнебуреинского муниципального района Хабаровского края</w:t>
      </w:r>
    </w:p>
    <w:p w:rsidR="005A6F55" w:rsidRDefault="005A6F55" w:rsidP="005A6F55">
      <w:pPr>
        <w:pStyle w:val="ConsPlusNormal"/>
        <w:jc w:val="both"/>
        <w:rPr>
          <w:szCs w:val="28"/>
        </w:rPr>
      </w:pPr>
      <w:r>
        <w:rPr>
          <w:szCs w:val="28"/>
        </w:rPr>
        <w:t>ПОСТАНОВЛЯЕТ:</w:t>
      </w:r>
    </w:p>
    <w:p w:rsidR="005A6F55" w:rsidRDefault="005A6F55" w:rsidP="005A6F5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1. Одобрить прилагаемый прогноз социально-экономического развития Верхнебуреинского муниципального района Хабаровского края </w:t>
      </w:r>
      <w:bookmarkStart w:id="0" w:name="_GoBack"/>
      <w:bookmarkEnd w:id="0"/>
      <w:r>
        <w:rPr>
          <w:szCs w:val="28"/>
        </w:rPr>
        <w:t>на 2021 год и плановый период 2022-2023 годов.</w:t>
      </w:r>
    </w:p>
    <w:p w:rsidR="005A6F55" w:rsidRDefault="005A6F55" w:rsidP="005A6F5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5A6F55" w:rsidRDefault="005A6F55" w:rsidP="005A6F5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5A6F55" w:rsidRDefault="005A6F55" w:rsidP="005A6F55">
      <w:pPr>
        <w:pStyle w:val="a3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5A6F55" w:rsidRDefault="005A6F55" w:rsidP="005A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F55" w:rsidRDefault="005A6F55" w:rsidP="005A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B5E" w:rsidRDefault="005A6F55" w:rsidP="005A6F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5A6F55" w:rsidRDefault="005A6F55" w:rsidP="005A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F55" w:rsidRDefault="005A6F55" w:rsidP="005A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F55" w:rsidRDefault="005A6F55" w:rsidP="005A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F55" w:rsidRDefault="005A6F55" w:rsidP="005A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F55" w:rsidRDefault="005A6F55" w:rsidP="005A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F55" w:rsidRDefault="005A6F55" w:rsidP="005A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F55" w:rsidRDefault="005A6F55" w:rsidP="005A6F55">
      <w:pPr>
        <w:spacing w:after="0" w:line="240" w:lineRule="auto"/>
      </w:pPr>
    </w:p>
    <w:p w:rsidR="005A6F55" w:rsidRDefault="005A6F55" w:rsidP="005A6F55">
      <w:pPr>
        <w:spacing w:after="0" w:line="240" w:lineRule="auto"/>
      </w:pPr>
    </w:p>
    <w:p w:rsidR="005A6F55" w:rsidRDefault="005A6F55" w:rsidP="005A6F55">
      <w:pPr>
        <w:spacing w:after="0" w:line="240" w:lineRule="auto"/>
      </w:pPr>
    </w:p>
    <w:p w:rsidR="005A6F55" w:rsidRDefault="005A6F55" w:rsidP="005A6F55">
      <w:pPr>
        <w:spacing w:after="0" w:line="240" w:lineRule="auto"/>
      </w:pPr>
    </w:p>
    <w:p w:rsidR="005A6F55" w:rsidRDefault="005A6F55" w:rsidP="005A6F55">
      <w:pPr>
        <w:spacing w:after="0" w:line="240" w:lineRule="auto"/>
        <w:sectPr w:rsidR="005A6F55" w:rsidSect="005A6F55">
          <w:headerReference w:type="default" r:id="rId6"/>
          <w:pgSz w:w="11906" w:h="16838" w:code="9"/>
          <w:pgMar w:top="1134" w:right="566" w:bottom="1134" w:left="1985" w:header="709" w:footer="709" w:gutter="0"/>
          <w:cols w:space="708"/>
          <w:titlePg/>
          <w:docGrid w:linePitch="360"/>
        </w:sectPr>
      </w:pPr>
    </w:p>
    <w:p w:rsidR="00BA6944" w:rsidRDefault="00BA6944" w:rsidP="005A6F55">
      <w:pPr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5A6F55" w:rsidRPr="005A6F55" w:rsidRDefault="005A6F55" w:rsidP="005A6F55">
      <w:pPr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6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6944" w:rsidRDefault="005A6F55" w:rsidP="00BA6944">
      <w:pPr>
        <w:pStyle w:val="a9"/>
        <w:spacing w:line="240" w:lineRule="exact"/>
        <w:ind w:left="0" w:right="34"/>
        <w:jc w:val="right"/>
        <w:rPr>
          <w:spacing w:val="-2"/>
          <w:lang w:val="ru-RU"/>
        </w:rPr>
      </w:pPr>
      <w:r w:rsidRPr="00DA7B2F">
        <w:rPr>
          <w:spacing w:val="-2"/>
          <w:lang w:val="ru-RU"/>
        </w:rPr>
        <w:t>постановление</w:t>
      </w:r>
      <w:r w:rsidR="00BA6944">
        <w:rPr>
          <w:spacing w:val="-2"/>
          <w:lang w:val="ru-RU"/>
        </w:rPr>
        <w:t>м</w:t>
      </w:r>
      <w:r w:rsidRPr="00DA7B2F">
        <w:rPr>
          <w:spacing w:val="-2"/>
          <w:lang w:val="ru-RU"/>
        </w:rPr>
        <w:t xml:space="preserve"> </w:t>
      </w:r>
    </w:p>
    <w:p w:rsidR="005A6F55" w:rsidRPr="00DA7B2F" w:rsidRDefault="005A6F55" w:rsidP="00BA6944">
      <w:pPr>
        <w:pStyle w:val="a9"/>
        <w:spacing w:line="240" w:lineRule="exact"/>
        <w:ind w:left="0" w:right="34"/>
        <w:jc w:val="right"/>
        <w:rPr>
          <w:spacing w:val="-2"/>
          <w:lang w:val="ru-RU"/>
        </w:rPr>
      </w:pPr>
      <w:r w:rsidRPr="00DA7B2F">
        <w:rPr>
          <w:spacing w:val="-2"/>
          <w:lang w:val="ru-RU"/>
        </w:rPr>
        <w:t xml:space="preserve">администрации </w:t>
      </w:r>
      <w:r w:rsidR="00BA6944">
        <w:rPr>
          <w:spacing w:val="-2"/>
          <w:lang w:val="ru-RU"/>
        </w:rPr>
        <w:t xml:space="preserve"> </w:t>
      </w:r>
      <w:r w:rsidRPr="00DA7B2F">
        <w:rPr>
          <w:spacing w:val="-2"/>
          <w:lang w:val="ru-RU"/>
        </w:rPr>
        <w:t>района</w:t>
      </w:r>
    </w:p>
    <w:p w:rsidR="005A6F55" w:rsidRPr="005A6F55" w:rsidRDefault="00C054C6" w:rsidP="005A6F55">
      <w:pPr>
        <w:spacing w:line="240" w:lineRule="exact"/>
        <w:ind w:left="1020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13.11.2020 </w:t>
      </w:r>
      <w:r w:rsidR="005A6F55" w:rsidRPr="005A6F5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719</w:t>
      </w:r>
    </w:p>
    <w:p w:rsidR="005A6F55" w:rsidRDefault="005A6F55" w:rsidP="005A6F55">
      <w:pPr>
        <w:spacing w:after="0" w:line="240" w:lineRule="exact"/>
        <w:ind w:left="10206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A92826" w:rsidRPr="005A6F55" w:rsidRDefault="00A92826" w:rsidP="005A6F55">
      <w:pPr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6F55" w:rsidRPr="005A6F55" w:rsidRDefault="005A6F55" w:rsidP="005A6F5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6F55">
        <w:rPr>
          <w:rFonts w:ascii="Times New Roman" w:eastAsia="Times New Roman" w:hAnsi="Times New Roman" w:cs="Times New Roman"/>
          <w:sz w:val="28"/>
          <w:szCs w:val="28"/>
        </w:rPr>
        <w:t>ПРОГНОЗ</w:t>
      </w:r>
    </w:p>
    <w:p w:rsidR="005A6F55" w:rsidRPr="005A6F55" w:rsidRDefault="005A6F55" w:rsidP="005A6F5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6F55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Верхнебуреинского муниципального района Хабаровского края на 2021 год и плановый период 2022 и 2023 годов, итоги социально-экономического развития Верхнебуреинского муниципального района Хабаровского края за 2019 год, 1 полугодие 2020 года, оценка итогов социально-экономического развития района за 2020 год.</w:t>
      </w:r>
    </w:p>
    <w:tbl>
      <w:tblPr>
        <w:tblStyle w:val="ab"/>
        <w:tblW w:w="0" w:type="auto"/>
        <w:tblInd w:w="108" w:type="dxa"/>
        <w:tblLook w:val="04A0"/>
      </w:tblPr>
      <w:tblGrid>
        <w:gridCol w:w="993"/>
        <w:gridCol w:w="3118"/>
        <w:gridCol w:w="1762"/>
        <w:gridCol w:w="1994"/>
        <w:gridCol w:w="1994"/>
        <w:gridCol w:w="1994"/>
        <w:gridCol w:w="1994"/>
        <w:gridCol w:w="1886"/>
      </w:tblGrid>
      <w:tr w:rsidR="00D422FC" w:rsidTr="00D422FC">
        <w:tc>
          <w:tcPr>
            <w:tcW w:w="993" w:type="dxa"/>
          </w:tcPr>
          <w:p w:rsidR="00D422FC" w:rsidRPr="00D422FC" w:rsidRDefault="00D422FC" w:rsidP="00D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D422FC" w:rsidRPr="00D422FC" w:rsidRDefault="00D422FC" w:rsidP="00D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62" w:type="dxa"/>
          </w:tcPr>
          <w:p w:rsidR="00D422FC" w:rsidRPr="00D422FC" w:rsidRDefault="00D422FC" w:rsidP="00D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Отчётный год</w:t>
            </w:r>
          </w:p>
          <w:p w:rsidR="00D422FC" w:rsidRPr="00D422FC" w:rsidRDefault="00D422FC" w:rsidP="00D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(факт 2019 года)</w:t>
            </w:r>
          </w:p>
        </w:tc>
        <w:tc>
          <w:tcPr>
            <w:tcW w:w="1994" w:type="dxa"/>
          </w:tcPr>
          <w:p w:rsidR="00D422FC" w:rsidRPr="00D422FC" w:rsidRDefault="00D422FC" w:rsidP="00D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D422FC" w:rsidRPr="00D422FC" w:rsidRDefault="00D422FC" w:rsidP="00D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6 месяцев текущего года</w:t>
            </w:r>
          </w:p>
        </w:tc>
        <w:tc>
          <w:tcPr>
            <w:tcW w:w="1994" w:type="dxa"/>
          </w:tcPr>
          <w:p w:rsidR="00D422FC" w:rsidRPr="00D422FC" w:rsidRDefault="00D422FC" w:rsidP="00D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Оценка текущего 2020 года</w:t>
            </w:r>
          </w:p>
          <w:p w:rsidR="00D422FC" w:rsidRPr="00D422FC" w:rsidRDefault="00D422FC" w:rsidP="00D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422FC" w:rsidRPr="00D422FC" w:rsidRDefault="00D422FC" w:rsidP="00D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  <w:p w:rsidR="00D422FC" w:rsidRPr="00D422FC" w:rsidRDefault="00D422FC" w:rsidP="00D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422FC" w:rsidRPr="00D422FC" w:rsidRDefault="00D422FC" w:rsidP="00D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94" w:type="dxa"/>
          </w:tcPr>
          <w:p w:rsidR="00D422FC" w:rsidRPr="00D422FC" w:rsidRDefault="00D422FC" w:rsidP="00D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  <w:p w:rsidR="00D422FC" w:rsidRPr="00D422FC" w:rsidRDefault="00D422FC" w:rsidP="00D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86" w:type="dxa"/>
          </w:tcPr>
          <w:p w:rsidR="00D422FC" w:rsidRPr="00D422FC" w:rsidRDefault="00D422FC" w:rsidP="00D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  <w:p w:rsidR="00D422FC" w:rsidRPr="00D422FC" w:rsidRDefault="00D422FC" w:rsidP="00D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422FC" w:rsidTr="00D422FC">
        <w:tc>
          <w:tcPr>
            <w:tcW w:w="993" w:type="dxa"/>
          </w:tcPr>
          <w:p w:rsidR="00D422FC" w:rsidRDefault="00D422FC" w:rsidP="005A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422FC" w:rsidRPr="00D422FC" w:rsidRDefault="00D422FC" w:rsidP="00D422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постоянного населения, тыс. человек</w:t>
            </w:r>
          </w:p>
        </w:tc>
        <w:tc>
          <w:tcPr>
            <w:tcW w:w="1762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886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D422FC" w:rsidTr="00D422FC">
        <w:tc>
          <w:tcPr>
            <w:tcW w:w="993" w:type="dxa"/>
          </w:tcPr>
          <w:p w:rsidR="00D422FC" w:rsidRDefault="00D422FC" w:rsidP="005A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422FC" w:rsidRPr="00D422FC" w:rsidRDefault="00D422FC" w:rsidP="00D422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Оборот организаций всех видов экономической деятельности, млрд. рублей</w:t>
            </w:r>
          </w:p>
        </w:tc>
        <w:tc>
          <w:tcPr>
            <w:tcW w:w="1762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287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886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D422FC" w:rsidTr="00D422FC">
        <w:tc>
          <w:tcPr>
            <w:tcW w:w="993" w:type="dxa"/>
          </w:tcPr>
          <w:p w:rsidR="00D422FC" w:rsidRDefault="00D422FC" w:rsidP="005A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422FC" w:rsidRPr="00D422FC" w:rsidRDefault="00D422FC" w:rsidP="00D422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proofErr w:type="gramStart"/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роста оборота организаций всех видов экономической деятельности</w:t>
            </w:r>
            <w:proofErr w:type="gramEnd"/>
            <w:r w:rsidRPr="00D422FC">
              <w:rPr>
                <w:rFonts w:ascii="Times New Roman" w:hAnsi="Times New Roman" w:cs="Times New Roman"/>
                <w:sz w:val="24"/>
                <w:szCs w:val="24"/>
              </w:rPr>
              <w:t xml:space="preserve"> к предшествующему периоду, процентов</w:t>
            </w:r>
          </w:p>
        </w:tc>
        <w:tc>
          <w:tcPr>
            <w:tcW w:w="1762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886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D422FC" w:rsidTr="00D422FC">
        <w:tc>
          <w:tcPr>
            <w:tcW w:w="993" w:type="dxa"/>
          </w:tcPr>
          <w:p w:rsidR="00D422FC" w:rsidRDefault="00D422FC" w:rsidP="005A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422FC" w:rsidRPr="00D422FC" w:rsidRDefault="00D422FC" w:rsidP="00D422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торговли, млн. рублей</w:t>
            </w:r>
          </w:p>
        </w:tc>
        <w:tc>
          <w:tcPr>
            <w:tcW w:w="1762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2120,0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2098,8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2211,0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2262,0</w:t>
            </w:r>
          </w:p>
        </w:tc>
        <w:tc>
          <w:tcPr>
            <w:tcW w:w="1886" w:type="dxa"/>
          </w:tcPr>
          <w:p w:rsidR="00D422FC" w:rsidRDefault="002871E0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  <w:r w:rsidR="00FC47C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D422FC" w:rsidTr="00D422FC">
        <w:tc>
          <w:tcPr>
            <w:tcW w:w="993" w:type="dxa"/>
          </w:tcPr>
          <w:p w:rsidR="00D422FC" w:rsidRDefault="00D422FC" w:rsidP="005A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D422FC" w:rsidRPr="00FC47CB" w:rsidRDefault="00D422FC" w:rsidP="00D422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47CB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капитал, млн. рублей</w:t>
            </w:r>
          </w:p>
        </w:tc>
        <w:tc>
          <w:tcPr>
            <w:tcW w:w="1762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7866,5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9133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11698,2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13687,0</w:t>
            </w:r>
          </w:p>
        </w:tc>
        <w:tc>
          <w:tcPr>
            <w:tcW w:w="1886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16287,5</w:t>
            </w:r>
          </w:p>
        </w:tc>
      </w:tr>
      <w:tr w:rsidR="00D422FC" w:rsidTr="00D422FC">
        <w:tc>
          <w:tcPr>
            <w:tcW w:w="993" w:type="dxa"/>
          </w:tcPr>
          <w:p w:rsidR="00D422FC" w:rsidRDefault="00D422FC" w:rsidP="005A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D422FC" w:rsidRPr="00FC47CB" w:rsidRDefault="00D422FC" w:rsidP="00D422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47CB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1762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886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92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22FC" w:rsidTr="00D422FC">
        <w:tc>
          <w:tcPr>
            <w:tcW w:w="993" w:type="dxa"/>
          </w:tcPr>
          <w:p w:rsidR="00D422FC" w:rsidRPr="00D422FC" w:rsidRDefault="00D422FC" w:rsidP="00F7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D422FC" w:rsidRPr="00FC47CB" w:rsidRDefault="00D422FC" w:rsidP="00F7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C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62" w:type="dxa"/>
          </w:tcPr>
          <w:p w:rsidR="00D422FC" w:rsidRPr="00D422FC" w:rsidRDefault="00D422FC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Отчётный год</w:t>
            </w:r>
          </w:p>
          <w:p w:rsidR="00D422FC" w:rsidRPr="00D422FC" w:rsidRDefault="00D422FC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(факт 2019 года)</w:t>
            </w:r>
          </w:p>
        </w:tc>
        <w:tc>
          <w:tcPr>
            <w:tcW w:w="1994" w:type="dxa"/>
          </w:tcPr>
          <w:p w:rsidR="00D422FC" w:rsidRPr="00D422FC" w:rsidRDefault="00D422FC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D422FC" w:rsidRPr="00D422FC" w:rsidRDefault="00D422FC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6 месяцев текущего года</w:t>
            </w:r>
          </w:p>
        </w:tc>
        <w:tc>
          <w:tcPr>
            <w:tcW w:w="1994" w:type="dxa"/>
          </w:tcPr>
          <w:p w:rsidR="00D422FC" w:rsidRPr="00D422FC" w:rsidRDefault="00D422FC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Оценка текущего 2020 года</w:t>
            </w:r>
          </w:p>
          <w:p w:rsidR="00D422FC" w:rsidRPr="00D422FC" w:rsidRDefault="00D422FC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422FC" w:rsidRPr="00D422FC" w:rsidRDefault="00D422FC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  <w:p w:rsidR="00D422FC" w:rsidRPr="00D422FC" w:rsidRDefault="00D422FC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422FC" w:rsidRPr="00D422FC" w:rsidRDefault="00D422FC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94" w:type="dxa"/>
          </w:tcPr>
          <w:p w:rsidR="00D422FC" w:rsidRPr="00D422FC" w:rsidRDefault="00D422FC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  <w:p w:rsidR="00D422FC" w:rsidRPr="00D422FC" w:rsidRDefault="00D422FC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86" w:type="dxa"/>
          </w:tcPr>
          <w:p w:rsidR="00D422FC" w:rsidRPr="00D422FC" w:rsidRDefault="00D422FC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  <w:p w:rsidR="00D422FC" w:rsidRPr="00D422FC" w:rsidRDefault="00D422FC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2F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422FC" w:rsidTr="00D422FC">
        <w:tc>
          <w:tcPr>
            <w:tcW w:w="993" w:type="dxa"/>
          </w:tcPr>
          <w:p w:rsidR="00D422FC" w:rsidRDefault="00D422FC" w:rsidP="005A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D422FC" w:rsidRPr="00FC47CB" w:rsidRDefault="00D422FC" w:rsidP="00D422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47CB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 официально зарегистрированных в органах занятости на конец года, человек</w:t>
            </w:r>
          </w:p>
        </w:tc>
        <w:tc>
          <w:tcPr>
            <w:tcW w:w="1762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6" w:type="dxa"/>
          </w:tcPr>
          <w:p w:rsidR="00D422FC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422FC" w:rsidTr="00D422FC">
        <w:tc>
          <w:tcPr>
            <w:tcW w:w="993" w:type="dxa"/>
          </w:tcPr>
          <w:p w:rsidR="00D422FC" w:rsidRDefault="00D422FC" w:rsidP="005A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D422FC" w:rsidRPr="00FC47CB" w:rsidRDefault="00FC47CB" w:rsidP="00D422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47CB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по кругу обследуемых организаций, рублей</w:t>
            </w:r>
          </w:p>
        </w:tc>
        <w:tc>
          <w:tcPr>
            <w:tcW w:w="1762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65227,4</w:t>
            </w:r>
          </w:p>
        </w:tc>
        <w:tc>
          <w:tcPr>
            <w:tcW w:w="1994" w:type="dxa"/>
          </w:tcPr>
          <w:p w:rsidR="00D422FC" w:rsidRDefault="00D422FC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67363,8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68734,7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70728,0</w:t>
            </w:r>
          </w:p>
        </w:tc>
        <w:tc>
          <w:tcPr>
            <w:tcW w:w="1886" w:type="dxa"/>
          </w:tcPr>
          <w:p w:rsidR="00D422FC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72849,8</w:t>
            </w:r>
          </w:p>
        </w:tc>
      </w:tr>
      <w:tr w:rsidR="00D422FC" w:rsidTr="00D422FC">
        <w:tc>
          <w:tcPr>
            <w:tcW w:w="993" w:type="dxa"/>
          </w:tcPr>
          <w:p w:rsidR="00D422FC" w:rsidRDefault="00D422FC" w:rsidP="005A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D422FC" w:rsidRPr="00FC47CB" w:rsidRDefault="00FC47CB" w:rsidP="00D422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47CB">
              <w:rPr>
                <w:rFonts w:ascii="Times New Roman" w:hAnsi="Times New Roman" w:cs="Times New Roman"/>
                <w:sz w:val="24"/>
                <w:szCs w:val="24"/>
              </w:rPr>
              <w:t>Фонд оплаты труда организаций района, млн. рублей</w:t>
            </w:r>
          </w:p>
        </w:tc>
        <w:tc>
          <w:tcPr>
            <w:tcW w:w="1762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7792,1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8354,9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9139,0</w:t>
            </w:r>
          </w:p>
        </w:tc>
        <w:tc>
          <w:tcPr>
            <w:tcW w:w="1994" w:type="dxa"/>
          </w:tcPr>
          <w:p w:rsidR="00D422FC" w:rsidRDefault="00FC47CB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9688,9</w:t>
            </w:r>
          </w:p>
        </w:tc>
        <w:tc>
          <w:tcPr>
            <w:tcW w:w="1886" w:type="dxa"/>
          </w:tcPr>
          <w:p w:rsidR="00D422FC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10173,7</w:t>
            </w:r>
          </w:p>
        </w:tc>
      </w:tr>
      <w:tr w:rsidR="00FC47CB" w:rsidTr="00D422FC">
        <w:tc>
          <w:tcPr>
            <w:tcW w:w="993" w:type="dxa"/>
          </w:tcPr>
          <w:p w:rsidR="00FC47CB" w:rsidRDefault="00FC47CB" w:rsidP="005A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FC47CB" w:rsidRPr="00FC47CB" w:rsidRDefault="00FC47CB" w:rsidP="00D422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47CB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proofErr w:type="gramStart"/>
            <w:r w:rsidRPr="00FC47CB">
              <w:rPr>
                <w:rFonts w:ascii="Times New Roman" w:hAnsi="Times New Roman" w:cs="Times New Roman"/>
                <w:sz w:val="24"/>
                <w:szCs w:val="24"/>
              </w:rPr>
              <w:t>роста фонда оплаты труда организаций района</w:t>
            </w:r>
            <w:proofErr w:type="gramEnd"/>
            <w:r w:rsidRPr="00FC47CB">
              <w:rPr>
                <w:rFonts w:ascii="Times New Roman" w:hAnsi="Times New Roman" w:cs="Times New Roman"/>
                <w:sz w:val="24"/>
                <w:szCs w:val="24"/>
              </w:rPr>
              <w:t xml:space="preserve"> к предшествующему периоду, процентов</w:t>
            </w:r>
          </w:p>
        </w:tc>
        <w:tc>
          <w:tcPr>
            <w:tcW w:w="1762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994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94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994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994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886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FC47CB" w:rsidTr="00D422FC">
        <w:tc>
          <w:tcPr>
            <w:tcW w:w="993" w:type="dxa"/>
          </w:tcPr>
          <w:p w:rsidR="00FC47CB" w:rsidRDefault="00FC47CB" w:rsidP="005A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FC47CB" w:rsidRPr="00FC47CB" w:rsidRDefault="00FC47CB" w:rsidP="00D422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47CB">
              <w:rPr>
                <w:rFonts w:ascii="Times New Roman" w:hAnsi="Times New Roman" w:cs="Times New Roman"/>
                <w:sz w:val="24"/>
                <w:szCs w:val="24"/>
              </w:rPr>
              <w:t>Налогооблагаемый фонд оплаты труда организаций района, млн. рублей</w:t>
            </w:r>
          </w:p>
        </w:tc>
        <w:tc>
          <w:tcPr>
            <w:tcW w:w="1762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7666,6</w:t>
            </w:r>
          </w:p>
        </w:tc>
        <w:tc>
          <w:tcPr>
            <w:tcW w:w="1994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94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8221,2</w:t>
            </w:r>
          </w:p>
        </w:tc>
        <w:tc>
          <w:tcPr>
            <w:tcW w:w="1994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8992,8</w:t>
            </w:r>
          </w:p>
        </w:tc>
        <w:tc>
          <w:tcPr>
            <w:tcW w:w="1994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9533,9</w:t>
            </w:r>
          </w:p>
        </w:tc>
        <w:tc>
          <w:tcPr>
            <w:tcW w:w="1886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10010,9</w:t>
            </w:r>
          </w:p>
        </w:tc>
      </w:tr>
      <w:tr w:rsidR="00FC47CB" w:rsidTr="00D422FC">
        <w:tc>
          <w:tcPr>
            <w:tcW w:w="993" w:type="dxa"/>
          </w:tcPr>
          <w:p w:rsidR="00FC47CB" w:rsidRDefault="00FC47CB" w:rsidP="005A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FC47CB" w:rsidRPr="00FC47CB" w:rsidRDefault="00FC47CB" w:rsidP="00D422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47CB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proofErr w:type="gramStart"/>
            <w:r w:rsidRPr="00FC47CB">
              <w:rPr>
                <w:rFonts w:ascii="Times New Roman" w:hAnsi="Times New Roman" w:cs="Times New Roman"/>
                <w:sz w:val="24"/>
                <w:szCs w:val="24"/>
              </w:rPr>
              <w:t>роста налогооблагаемого фонда оплаты труда организаций района</w:t>
            </w:r>
            <w:proofErr w:type="gramEnd"/>
            <w:r w:rsidRPr="00FC47CB">
              <w:rPr>
                <w:rFonts w:ascii="Times New Roman" w:hAnsi="Times New Roman" w:cs="Times New Roman"/>
                <w:sz w:val="24"/>
                <w:szCs w:val="24"/>
              </w:rPr>
              <w:t xml:space="preserve"> к предшествующему периоду, процентов</w:t>
            </w:r>
          </w:p>
        </w:tc>
        <w:tc>
          <w:tcPr>
            <w:tcW w:w="1762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994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94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994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994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886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FC47CB" w:rsidTr="00D422FC">
        <w:tc>
          <w:tcPr>
            <w:tcW w:w="993" w:type="dxa"/>
          </w:tcPr>
          <w:p w:rsidR="00FC47CB" w:rsidRDefault="00FC47CB" w:rsidP="005A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FC47CB" w:rsidRPr="00FC47CB" w:rsidRDefault="00FC47CB" w:rsidP="00D422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47CB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жилых помещений общей площади, квадратных метров</w:t>
            </w:r>
          </w:p>
        </w:tc>
        <w:tc>
          <w:tcPr>
            <w:tcW w:w="1762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994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94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94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886" w:type="dxa"/>
          </w:tcPr>
          <w:p w:rsidR="00FC47CB" w:rsidRDefault="00A92826" w:rsidP="00A9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</w:tbl>
    <w:p w:rsidR="00C54083" w:rsidRPr="00C54083" w:rsidRDefault="00C54083" w:rsidP="005A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083" w:rsidRPr="00C54083" w:rsidRDefault="00A92826" w:rsidP="00A92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54083" w:rsidRDefault="00C54083" w:rsidP="005A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54083" w:rsidSect="005A6F55">
          <w:pgSz w:w="16838" w:h="11906" w:orient="landscape" w:code="9"/>
          <w:pgMar w:top="1701" w:right="536" w:bottom="566" w:left="567" w:header="709" w:footer="709" w:gutter="0"/>
          <w:cols w:space="708"/>
          <w:docGrid w:linePitch="360"/>
        </w:sectPr>
      </w:pPr>
    </w:p>
    <w:p w:rsidR="00C54083" w:rsidRPr="00C54083" w:rsidRDefault="00C54083" w:rsidP="00C54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08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54083" w:rsidRPr="00C54083" w:rsidRDefault="00C54083" w:rsidP="00C5408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4083">
        <w:rPr>
          <w:rFonts w:ascii="Times New Roman" w:hAnsi="Times New Roman" w:cs="Times New Roman"/>
          <w:sz w:val="28"/>
          <w:szCs w:val="28"/>
        </w:rPr>
        <w:t>к прогнозу социально-экономического развития Верхнебуреинского муниципального района Хабаровского края на 2021 год и плановый период 2022 - 2023 годов</w:t>
      </w:r>
    </w:p>
    <w:p w:rsidR="00C54083" w:rsidRPr="00F27CCD" w:rsidRDefault="00C54083" w:rsidP="00C5408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083" w:rsidRPr="00F3278A" w:rsidRDefault="00C54083" w:rsidP="00C54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Прогноз социально-экономического развития Верхнебуреинского муниципального района </w:t>
      </w:r>
      <w:r w:rsidRPr="00F3278A">
        <w:rPr>
          <w:rFonts w:ascii="Times New Roman" w:hAnsi="Times New Roman" w:cs="Times New Roman"/>
          <w:sz w:val="28"/>
          <w:szCs w:val="28"/>
        </w:rPr>
        <w:t>на 2021 год и плановый период 2022 - 2023 годов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 разработан в соответствии со статьёй 173 Бюджетного кодекса Российской Федерации, Порядком </w:t>
      </w:r>
      <w:r w:rsidRPr="00F3278A">
        <w:rPr>
          <w:rFonts w:ascii="Times New Roman" w:hAnsi="Times New Roman" w:cs="Times New Roman"/>
          <w:sz w:val="28"/>
          <w:szCs w:val="28"/>
        </w:rPr>
        <w:t xml:space="preserve">разработки и одобрения прогноза социально-экономического развития Верхнебуреинского муниципального района на среднесрочный период, утвержденным постановлением администрации Верхнебуреинского муниципального района № 57 от 04.02.2019 в целях формирования проекта районного бюджета на соответствующий период. </w:t>
      </w:r>
      <w:proofErr w:type="gramEnd"/>
    </w:p>
    <w:p w:rsidR="00C54083" w:rsidRPr="00F3278A" w:rsidRDefault="00C54083" w:rsidP="00C5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8A">
        <w:rPr>
          <w:rFonts w:ascii="Times New Roman" w:hAnsi="Times New Roman" w:cs="Times New Roman"/>
          <w:sz w:val="28"/>
          <w:szCs w:val="28"/>
        </w:rPr>
        <w:t>П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ри разработке прогноза </w:t>
      </w:r>
      <w:proofErr w:type="gramStart"/>
      <w:r w:rsidRPr="00F3278A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proofErr w:type="gramEnd"/>
      <w:r w:rsidRPr="00F327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4083" w:rsidRPr="00F3278A" w:rsidRDefault="00C54083" w:rsidP="00C54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1" w:name="_Hlk44581156"/>
      <w:r w:rsidRPr="00F3278A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Верхнебуреинского муниципального района на 2020 </w:t>
      </w:r>
      <w:bookmarkEnd w:id="1"/>
      <w:r w:rsidRPr="00F3278A">
        <w:rPr>
          <w:rFonts w:ascii="Times New Roman" w:hAnsi="Times New Roman" w:cs="Times New Roman"/>
          <w:sz w:val="28"/>
          <w:szCs w:val="28"/>
        </w:rPr>
        <w:t>год и плановый период 2021-2022 годов, одобренный постановлением администрации Верхнебуреинского муниципального района от 13.11.2019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 xml:space="preserve">664 (далее – </w:t>
      </w:r>
      <w:bookmarkStart w:id="2" w:name="_Hlk44665321"/>
      <w:r w:rsidRPr="00F3278A">
        <w:rPr>
          <w:rFonts w:ascii="Times New Roman" w:hAnsi="Times New Roman" w:cs="Times New Roman"/>
          <w:sz w:val="28"/>
          <w:szCs w:val="28"/>
        </w:rPr>
        <w:t>Прогноз на среднесрочный период 2020-2022 годов</w:t>
      </w:r>
      <w:bookmarkEnd w:id="2"/>
      <w:r w:rsidRPr="00F3278A">
        <w:rPr>
          <w:rFonts w:ascii="Times New Roman" w:hAnsi="Times New Roman" w:cs="Times New Roman"/>
          <w:sz w:val="28"/>
          <w:szCs w:val="28"/>
        </w:rPr>
        <w:t>);</w:t>
      </w:r>
    </w:p>
    <w:p w:rsidR="00C54083" w:rsidRPr="00F3278A" w:rsidRDefault="00C54083" w:rsidP="00C54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78A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Верхнебуреинского муниципального района на долгосрочный период 2020-2025 годов, утвержденный постановлением администрации района от 27.01.2020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41 (далее – Прогноз на долгосрочный период);</w:t>
      </w:r>
    </w:p>
    <w:p w:rsidR="00C54083" w:rsidRPr="00F3278A" w:rsidRDefault="00C54083" w:rsidP="00C54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78A">
        <w:rPr>
          <w:rFonts w:ascii="Times New Roman" w:eastAsia="Times New Roman" w:hAnsi="Times New Roman" w:cs="Times New Roman"/>
          <w:sz w:val="28"/>
          <w:szCs w:val="28"/>
        </w:rPr>
        <w:t>- фактические показатели территориального органа федеральной службы государственной статистики по Хабаровскому краю за 2019 год; за 1 полугодие 2020 года</w:t>
      </w:r>
      <w:r w:rsidRPr="00F327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4083" w:rsidRPr="00F3278A" w:rsidRDefault="00C54083" w:rsidP="00C54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78A">
        <w:rPr>
          <w:rFonts w:ascii="Times New Roman" w:hAnsi="Times New Roman" w:cs="Times New Roman"/>
          <w:sz w:val="28"/>
          <w:szCs w:val="28"/>
        </w:rPr>
        <w:t>-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2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78A">
        <w:rPr>
          <w:rFonts w:ascii="Times New Roman" w:hAnsi="Times New Roman" w:cs="Times New Roman"/>
          <w:sz w:val="28"/>
          <w:szCs w:val="28"/>
        </w:rPr>
        <w:t>бюджетообразующих</w:t>
      </w:r>
      <w:proofErr w:type="spellEnd"/>
      <w:r w:rsidRPr="00F3278A">
        <w:rPr>
          <w:rFonts w:ascii="Times New Roman" w:hAnsi="Times New Roman" w:cs="Times New Roman"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организаций района </w:t>
      </w:r>
      <w:r w:rsidRPr="00F3278A">
        <w:rPr>
          <w:rFonts w:ascii="Times New Roman" w:hAnsi="Times New Roman" w:cs="Times New Roman"/>
          <w:sz w:val="28"/>
          <w:szCs w:val="28"/>
        </w:rPr>
        <w:t>на ближайшую перспективу;</w:t>
      </w:r>
    </w:p>
    <w:p w:rsidR="00C54083" w:rsidRPr="00F3278A" w:rsidRDefault="00C54083" w:rsidP="00C54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78A">
        <w:rPr>
          <w:rFonts w:ascii="Times New Roman" w:hAnsi="Times New Roman" w:cs="Times New Roman"/>
          <w:sz w:val="28"/>
          <w:szCs w:val="28"/>
        </w:rPr>
        <w:t xml:space="preserve">- информация министерства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F3278A">
        <w:rPr>
          <w:rFonts w:ascii="Times New Roman" w:hAnsi="Times New Roman" w:cs="Times New Roman"/>
          <w:sz w:val="28"/>
          <w:szCs w:val="28"/>
        </w:rPr>
        <w:t>Хабаровского края.</w:t>
      </w:r>
    </w:p>
    <w:p w:rsidR="00C54083" w:rsidRPr="00F3278A" w:rsidRDefault="00C54083" w:rsidP="00C5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278A">
        <w:rPr>
          <w:rFonts w:ascii="Times New Roman" w:eastAsia="Times New Roman" w:hAnsi="Times New Roman" w:cs="Times New Roman"/>
          <w:i/>
          <w:sz w:val="28"/>
          <w:szCs w:val="28"/>
        </w:rPr>
        <w:t>Основные показатели социально-экономического развития района (оценка достигнутого уровня социально-экономического развития за 2019 год, предварительные итоги социально-экономического развития за 2020 год и прогноз на период 2021-2023 годов)</w:t>
      </w:r>
    </w:p>
    <w:p w:rsidR="00C54083" w:rsidRPr="00F3278A" w:rsidRDefault="00C54083" w:rsidP="00C5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8A">
        <w:rPr>
          <w:rFonts w:ascii="Times New Roman" w:eastAsia="Times New Roman" w:hAnsi="Times New Roman" w:cs="Times New Roman"/>
          <w:i/>
          <w:sz w:val="28"/>
          <w:szCs w:val="28"/>
        </w:rPr>
        <w:t>Среднегодовая численность населения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4083" w:rsidRPr="00F3278A" w:rsidRDefault="00C54083" w:rsidP="00C5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В районе сохраняется тенденция сокращения численности населения за счет миграционной и </w:t>
      </w:r>
      <w:r w:rsidRPr="00F3278A">
        <w:rPr>
          <w:rFonts w:ascii="Times New Roman" w:hAnsi="Times New Roman" w:cs="Times New Roman"/>
          <w:sz w:val="28"/>
          <w:szCs w:val="28"/>
        </w:rPr>
        <w:t>естественной убыли.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постоянного населения района на 01.01.2020 сократилась на 1,1 % по сравнению с данными на 01.01.2019 и составила 23832 человека (убыль за 2018 год составила 2,1 %, за 2017 год – 1,9 %). За 2019 год миграционная убыль населения составила 154 человека, что в 3 раза меньше, чем за 2018 год; естественная убыль населения возросла в 2 раза и составила 110 человек (</w:t>
      </w:r>
      <w:r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2018 году естественная убыль составила 55 человек). Среднегодовая численность населения района за 2019 год составила 24,0 тыс. чел, что соответствует </w:t>
      </w:r>
      <w:bookmarkStart w:id="3" w:name="_Hlk44574593"/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оценочному значению показателя </w:t>
      </w:r>
      <w:bookmarkStart w:id="4" w:name="_Hlk44585638"/>
      <w:r w:rsidRPr="00F3278A">
        <w:rPr>
          <w:rFonts w:ascii="Times New Roman" w:eastAsia="Times New Roman" w:hAnsi="Times New Roman" w:cs="Times New Roman"/>
          <w:sz w:val="28"/>
          <w:szCs w:val="28"/>
        </w:rPr>
        <w:t>Прогноза на среднесрочный период 2020-2022 годов.</w:t>
      </w:r>
    </w:p>
    <w:bookmarkEnd w:id="3"/>
    <w:bookmarkEnd w:id="4"/>
    <w:p w:rsidR="00C54083" w:rsidRPr="00F3278A" w:rsidRDefault="00C54083" w:rsidP="00C54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78A">
        <w:rPr>
          <w:rFonts w:ascii="Times New Roman" w:hAnsi="Times New Roman" w:cs="Times New Roman"/>
          <w:sz w:val="28"/>
          <w:szCs w:val="28"/>
        </w:rPr>
        <w:lastRenderedPageBreak/>
        <w:t xml:space="preserve">Причинами роста естественной убыли населения являются увеличение в структуре населения района доли лиц старше трудоспособного возраста и снижение численности женщин в </w:t>
      </w:r>
      <w:proofErr w:type="spellStart"/>
      <w:r w:rsidRPr="00F3278A">
        <w:rPr>
          <w:rFonts w:ascii="Times New Roman" w:hAnsi="Times New Roman" w:cs="Times New Roman"/>
          <w:sz w:val="28"/>
          <w:szCs w:val="28"/>
        </w:rPr>
        <w:t>ранн</w:t>
      </w:r>
      <w:proofErr w:type="gramStart"/>
      <w:r w:rsidRPr="00F3278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3278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327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3278A">
        <w:rPr>
          <w:rFonts w:ascii="Times New Roman" w:hAnsi="Times New Roman" w:cs="Times New Roman"/>
          <w:sz w:val="28"/>
          <w:szCs w:val="28"/>
        </w:rPr>
        <w:t>средне-репродуктивном</w:t>
      </w:r>
      <w:proofErr w:type="spellEnd"/>
      <w:r w:rsidRPr="00F3278A">
        <w:rPr>
          <w:rFonts w:ascii="Times New Roman" w:hAnsi="Times New Roman" w:cs="Times New Roman"/>
          <w:sz w:val="28"/>
          <w:szCs w:val="28"/>
        </w:rPr>
        <w:t xml:space="preserve"> возрасте (20 лет – 34 года). Так, по официальным статистическим данным, за 2019 год прирост числа </w:t>
      </w:r>
      <w:proofErr w:type="gramStart"/>
      <w:r w:rsidRPr="00F3278A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Pr="00F3278A">
        <w:rPr>
          <w:rFonts w:ascii="Times New Roman" w:hAnsi="Times New Roman" w:cs="Times New Roman"/>
          <w:sz w:val="28"/>
          <w:szCs w:val="28"/>
        </w:rPr>
        <w:t xml:space="preserve"> составил 8,7 %, умерших – 26,7 % по отношению к уровню 2018 года.</w:t>
      </w:r>
    </w:p>
    <w:p w:rsidR="00C54083" w:rsidRPr="00F3278A" w:rsidRDefault="00C54083" w:rsidP="00C54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78A">
        <w:rPr>
          <w:rFonts w:ascii="Times New Roman" w:hAnsi="Times New Roman" w:cs="Times New Roman"/>
          <w:sz w:val="28"/>
          <w:szCs w:val="28"/>
        </w:rPr>
        <w:t>Ключевыми факторами, формирующими негативные миграционные настроения населения, являются неблагоп</w:t>
      </w:r>
      <w:r>
        <w:rPr>
          <w:rFonts w:ascii="Times New Roman" w:hAnsi="Times New Roman" w:cs="Times New Roman"/>
          <w:sz w:val="28"/>
          <w:szCs w:val="28"/>
        </w:rPr>
        <w:t>риятный климат, отдалённость от </w:t>
      </w:r>
      <w:r w:rsidRPr="00F3278A">
        <w:rPr>
          <w:rFonts w:ascii="Times New Roman" w:hAnsi="Times New Roman" w:cs="Times New Roman"/>
          <w:sz w:val="28"/>
          <w:szCs w:val="28"/>
        </w:rPr>
        <w:t xml:space="preserve">краевого центра, отсутствие необходимой социально-бытовой и транспортной инфраструктуры, недостаточный уровень медицинского обслуживания, что в совокупности ограничивает возможности </w:t>
      </w:r>
      <w:proofErr w:type="gramStart"/>
      <w:r w:rsidRPr="00F3278A">
        <w:rPr>
          <w:rFonts w:ascii="Times New Roman" w:hAnsi="Times New Roman" w:cs="Times New Roman"/>
          <w:sz w:val="28"/>
          <w:szCs w:val="28"/>
        </w:rPr>
        <w:t>повышения качества жизни населения района</w:t>
      </w:r>
      <w:proofErr w:type="gramEnd"/>
      <w:r w:rsidRPr="00F3278A">
        <w:rPr>
          <w:rFonts w:ascii="Times New Roman" w:hAnsi="Times New Roman" w:cs="Times New Roman"/>
          <w:sz w:val="28"/>
          <w:szCs w:val="28"/>
        </w:rPr>
        <w:t>.</w:t>
      </w:r>
    </w:p>
    <w:p w:rsidR="00C54083" w:rsidRPr="00F3278A" w:rsidRDefault="00C54083" w:rsidP="00C5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8A">
        <w:rPr>
          <w:rFonts w:ascii="Times New Roman" w:hAnsi="Times New Roman" w:cs="Times New Roman"/>
          <w:sz w:val="28"/>
          <w:szCs w:val="28"/>
        </w:rPr>
        <w:t xml:space="preserve">С учетом возрастной структуры населения района и характерных для него демографических тенденций в прогноз заложено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дальнейшее сокращение численности, но в сдержанных темпах, в среднем на 1,07 % в год. Сдержанных темпов уменьшения населения планируется достичь за счет проводимой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государства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, мер поддержки молодых семей, молодых специалистов в </w:t>
      </w:r>
      <w:proofErr w:type="gramStart"/>
      <w:r w:rsidRPr="00F3278A">
        <w:rPr>
          <w:rFonts w:ascii="Times New Roman" w:eastAsia="Times New Roman" w:hAnsi="Times New Roman" w:cs="Times New Roman"/>
          <w:sz w:val="28"/>
          <w:szCs w:val="28"/>
        </w:rPr>
        <w:t>рамках</w:t>
      </w:r>
      <w:proofErr w:type="gramEnd"/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 действующих на территории района муниципальных программ, создания условий для привлечения работников из других субъектов Российской Федерации и соотечественников, проживающих за рубежом.</w:t>
      </w:r>
    </w:p>
    <w:p w:rsidR="00C54083" w:rsidRPr="00F3278A" w:rsidRDefault="00C54083" w:rsidP="00C5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8A">
        <w:rPr>
          <w:rFonts w:ascii="Times New Roman" w:eastAsia="Times New Roman" w:hAnsi="Times New Roman" w:cs="Times New Roman"/>
          <w:sz w:val="28"/>
          <w:szCs w:val="28"/>
        </w:rPr>
        <w:t>Предварительная оценка среднегодовой численности населения за 2020 год составит 23,7 тыс. человек, прогнозные показатели на период 2021-2023 годов – 23,4; 23,2; 22,9 тыс. человек.</w:t>
      </w:r>
    </w:p>
    <w:p w:rsidR="00C54083" w:rsidRPr="00F3278A" w:rsidRDefault="00C54083" w:rsidP="00C5408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28A">
        <w:rPr>
          <w:rFonts w:ascii="Times New Roman" w:hAnsi="Times New Roman" w:cs="Times New Roman"/>
          <w:i/>
          <w:sz w:val="28"/>
          <w:szCs w:val="28"/>
        </w:rPr>
        <w:t>Обор</w:t>
      </w:r>
      <w:r w:rsidRPr="00F3278A">
        <w:rPr>
          <w:rFonts w:ascii="Times New Roman" w:hAnsi="Times New Roman" w:cs="Times New Roman"/>
          <w:i/>
          <w:sz w:val="28"/>
          <w:szCs w:val="28"/>
        </w:rPr>
        <w:t>от организаций всех видов экономической деятельности (без субъектов малого предпринимательства)</w:t>
      </w:r>
    </w:p>
    <w:p w:rsidR="00C54083" w:rsidRPr="00707480" w:rsidRDefault="00C54083" w:rsidP="00C54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55812781"/>
      <w:r w:rsidRPr="00F3278A">
        <w:rPr>
          <w:rFonts w:ascii="Times New Roman" w:hAnsi="Times New Roman" w:cs="Times New Roman"/>
          <w:sz w:val="28"/>
          <w:szCs w:val="28"/>
        </w:rPr>
        <w:t>За 2019 год объём оборота от экономической деятельности обследуемых организаций в фактических ценах составил 23,5 млрд. рублей, что на 16,0 % ниже уровня 2018 года.</w:t>
      </w:r>
      <w:r>
        <w:rPr>
          <w:rFonts w:ascii="Times New Roman" w:hAnsi="Times New Roman" w:cs="Times New Roman"/>
          <w:sz w:val="28"/>
          <w:szCs w:val="28"/>
        </w:rPr>
        <w:t xml:space="preserve"> Снижение показателя обусловлено снижением темпов роста оборота АО "Ургалуголь</w:t>
      </w:r>
      <w:bookmarkStart w:id="6" w:name="_Hlk55812836"/>
      <w:r>
        <w:rPr>
          <w:rFonts w:ascii="Times New Roman" w:hAnsi="Times New Roman" w:cs="Times New Roman"/>
          <w:sz w:val="28"/>
          <w:szCs w:val="28"/>
        </w:rPr>
        <w:t xml:space="preserve">" при сохранении положительной динамики в объемах добычи угля </w:t>
      </w:r>
      <w:r w:rsidRPr="00707480">
        <w:rPr>
          <w:rFonts w:ascii="Times New Roman" w:hAnsi="Times New Roman" w:cs="Times New Roman"/>
          <w:sz w:val="28"/>
          <w:szCs w:val="28"/>
        </w:rPr>
        <w:t xml:space="preserve">(в 2019 г. </w:t>
      </w:r>
      <w:r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Pr="00707480">
        <w:rPr>
          <w:rFonts w:ascii="Times New Roman" w:hAnsi="Times New Roman" w:cs="Times New Roman"/>
          <w:sz w:val="28"/>
          <w:szCs w:val="28"/>
        </w:rPr>
        <w:t>ухудшилась ценовая конъюнктура на мировом рынке угля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74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083" w:rsidRPr="004B24A4" w:rsidRDefault="00C54083" w:rsidP="00C54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29">
        <w:rPr>
          <w:rFonts w:ascii="Times New Roman" w:hAnsi="Times New Roman" w:cs="Times New Roman"/>
          <w:sz w:val="28"/>
          <w:szCs w:val="28"/>
        </w:rPr>
        <w:t>В первом полугодии 2020 года существенное влияние на экономику оказал фактор распространения пандемии</w:t>
      </w:r>
      <w:r>
        <w:rPr>
          <w:rFonts w:ascii="Times New Roman" w:hAnsi="Times New Roman" w:cs="Times New Roman"/>
          <w:sz w:val="28"/>
          <w:szCs w:val="28"/>
        </w:rPr>
        <w:t xml:space="preserve"> коронавируса</w:t>
      </w:r>
      <w:r w:rsidRPr="000C3029">
        <w:rPr>
          <w:rFonts w:ascii="Times New Roman" w:hAnsi="Times New Roman" w:cs="Times New Roman"/>
          <w:sz w:val="28"/>
          <w:szCs w:val="28"/>
        </w:rPr>
        <w:t xml:space="preserve"> и связанные с ним </w:t>
      </w:r>
      <w:r>
        <w:rPr>
          <w:rFonts w:ascii="Times New Roman" w:hAnsi="Times New Roman" w:cs="Times New Roman"/>
          <w:sz w:val="28"/>
          <w:szCs w:val="28"/>
        </w:rPr>
        <w:t xml:space="preserve">карантинные ограничения: объем оборота крупных и средних предприятий района составил 10,0 млрд. рублей со снижением по отношению к аналогичному периоду 2019 года на 18,7 %. </w:t>
      </w:r>
    </w:p>
    <w:bookmarkEnd w:id="6"/>
    <w:p w:rsidR="00C54083" w:rsidRDefault="00C54083" w:rsidP="00C54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9 месяцев текущего года показатель почти выровнялся относительно аналогичного периода прошлого года (темп роста составил 97,6 %), на что повлияло восстановление темпов промышленного производства в 3 квартале 2020 года. </w:t>
      </w:r>
      <w:r w:rsidRPr="00F07A01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Pr="005A2836">
        <w:rPr>
          <w:rFonts w:ascii="Times New Roman" w:hAnsi="Times New Roman" w:cs="Times New Roman"/>
          <w:sz w:val="28"/>
          <w:szCs w:val="28"/>
        </w:rPr>
        <w:t>неопределенност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эпидемиологической и </w:t>
      </w:r>
      <w:r w:rsidRPr="005A2836">
        <w:rPr>
          <w:rFonts w:ascii="Times New Roman" w:hAnsi="Times New Roman" w:cs="Times New Roman"/>
          <w:sz w:val="28"/>
          <w:szCs w:val="28"/>
        </w:rPr>
        <w:t>экономической ситуаци</w:t>
      </w:r>
      <w:r>
        <w:rPr>
          <w:rFonts w:ascii="Times New Roman" w:hAnsi="Times New Roman" w:cs="Times New Roman"/>
          <w:sz w:val="28"/>
          <w:szCs w:val="28"/>
        </w:rPr>
        <w:t xml:space="preserve">й, прогнозируется снижение объемов оборота за 2020 год на 5,1 % относительно уровня 2019 года. </w:t>
      </w:r>
      <w:r w:rsidRPr="00F3278A">
        <w:rPr>
          <w:rFonts w:ascii="Times New Roman" w:hAnsi="Times New Roman" w:cs="Times New Roman"/>
          <w:sz w:val="28"/>
          <w:szCs w:val="28"/>
        </w:rPr>
        <w:t>Прогноз оборота на период 2021-202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278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 составит</w:t>
      </w:r>
      <w:r w:rsidRPr="00F3278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27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278A">
        <w:rPr>
          <w:rFonts w:ascii="Times New Roman" w:hAnsi="Times New Roman" w:cs="Times New Roman"/>
          <w:sz w:val="28"/>
          <w:szCs w:val="28"/>
        </w:rPr>
        <w:t>; 2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F3278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F327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2 </w:t>
      </w:r>
      <w:r w:rsidRPr="00F3278A">
        <w:rPr>
          <w:rFonts w:ascii="Times New Roman" w:hAnsi="Times New Roman" w:cs="Times New Roman"/>
          <w:sz w:val="28"/>
          <w:szCs w:val="28"/>
        </w:rPr>
        <w:t>млрд. руб</w:t>
      </w:r>
      <w:r>
        <w:rPr>
          <w:rFonts w:ascii="Times New Roman" w:hAnsi="Times New Roman" w:cs="Times New Roman"/>
          <w:sz w:val="28"/>
          <w:szCs w:val="28"/>
        </w:rPr>
        <w:t xml:space="preserve">., с ростом на 3,1, 6,5, 11,0 % к предыдущему году соответственно за счет реализуемых на территории района инвестиционных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проектов и началом добычи на месторождении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которое планируется </w:t>
      </w:r>
      <w:r w:rsidRPr="00EB5EE5">
        <w:rPr>
          <w:rFonts w:ascii="Times New Roman" w:hAnsi="Times New Roman" w:cs="Times New Roman"/>
          <w:sz w:val="28"/>
          <w:szCs w:val="28"/>
        </w:rPr>
        <w:t>во второй половине 2021 года.</w:t>
      </w:r>
    </w:p>
    <w:p w:rsidR="00C54083" w:rsidRPr="00F3278A" w:rsidRDefault="00C54083" w:rsidP="00C54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55830323"/>
      <w:r w:rsidRPr="00F3278A">
        <w:rPr>
          <w:rFonts w:ascii="Times New Roman" w:hAnsi="Times New Roman" w:cs="Times New Roman"/>
          <w:sz w:val="28"/>
          <w:szCs w:val="28"/>
        </w:rPr>
        <w:t xml:space="preserve">Отклонение от Прогноза на среднесрочный период 2020-2022 годов </w:t>
      </w:r>
      <w:r>
        <w:rPr>
          <w:rFonts w:ascii="Times New Roman" w:hAnsi="Times New Roman" w:cs="Times New Roman"/>
          <w:sz w:val="28"/>
          <w:szCs w:val="28"/>
        </w:rPr>
        <w:t>связано с введением в</w:t>
      </w:r>
      <w:r w:rsidRPr="00EC1643">
        <w:rPr>
          <w:rFonts w:ascii="Times New Roman" w:hAnsi="Times New Roman" w:cs="Times New Roman"/>
          <w:sz w:val="28"/>
          <w:szCs w:val="28"/>
        </w:rPr>
        <w:t xml:space="preserve"> начале 2020 г. карантинны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C1643">
        <w:rPr>
          <w:rFonts w:ascii="Times New Roman" w:hAnsi="Times New Roman" w:cs="Times New Roman"/>
          <w:sz w:val="28"/>
          <w:szCs w:val="28"/>
        </w:rPr>
        <w:t xml:space="preserve"> мер, направленны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EC1643">
        <w:rPr>
          <w:rFonts w:ascii="Times New Roman" w:hAnsi="Times New Roman" w:cs="Times New Roman"/>
          <w:sz w:val="28"/>
          <w:szCs w:val="28"/>
        </w:rPr>
        <w:t xml:space="preserve">на борьбу с распространением новой коронавирусной инфекции, </w:t>
      </w:r>
      <w:r>
        <w:rPr>
          <w:rFonts w:ascii="Times New Roman" w:hAnsi="Times New Roman" w:cs="Times New Roman"/>
          <w:sz w:val="28"/>
          <w:szCs w:val="28"/>
        </w:rPr>
        <w:t xml:space="preserve">что привело </w:t>
      </w:r>
      <w:r w:rsidRPr="00EC1643">
        <w:rPr>
          <w:rFonts w:ascii="Times New Roman" w:hAnsi="Times New Roman" w:cs="Times New Roman"/>
          <w:sz w:val="28"/>
          <w:szCs w:val="28"/>
        </w:rPr>
        <w:t xml:space="preserve">к существенному снижению деловой активности </w:t>
      </w:r>
      <w:r>
        <w:rPr>
          <w:rFonts w:ascii="Times New Roman" w:hAnsi="Times New Roman" w:cs="Times New Roman"/>
          <w:sz w:val="28"/>
          <w:szCs w:val="28"/>
        </w:rPr>
        <w:t xml:space="preserve">в экономике. </w:t>
      </w:r>
    </w:p>
    <w:p w:rsidR="00C54083" w:rsidRPr="00850E37" w:rsidRDefault="00C54083" w:rsidP="00C5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8" w:name="_Hlk26778201"/>
      <w:bookmarkEnd w:id="5"/>
      <w:bookmarkEnd w:id="7"/>
      <w:r w:rsidRPr="00850E37">
        <w:rPr>
          <w:rFonts w:ascii="Times New Roman" w:eastAsia="Times New Roman" w:hAnsi="Times New Roman" w:cs="Times New Roman"/>
          <w:i/>
          <w:sz w:val="28"/>
          <w:szCs w:val="28"/>
        </w:rPr>
        <w:t>Оборот розничной торговли</w:t>
      </w:r>
    </w:p>
    <w:p w:rsidR="00C54083" w:rsidRDefault="00C54083" w:rsidP="00C54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7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Потребительский рынок района</w:t>
      </w:r>
      <w:r w:rsidRPr="00F3278A">
        <w:rPr>
          <w:rFonts w:ascii="Times New Roman" w:hAnsi="Times New Roman" w:cs="Times New Roman"/>
          <w:sz w:val="28"/>
          <w:szCs w:val="28"/>
        </w:rPr>
        <w:t xml:space="preserve"> стабильно развивается</w:t>
      </w:r>
      <w:r w:rsidRPr="00F327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по </w:t>
      </w:r>
      <w:r w:rsidRPr="00F3278A">
        <w:rPr>
          <w:rFonts w:ascii="Times New Roman" w:hAnsi="Times New Roman" w:cs="Times New Roman"/>
          <w:sz w:val="28"/>
          <w:szCs w:val="28"/>
        </w:rPr>
        <w:t>итогам 2019 года объём оборота розничной торговли, по предварительным данным, составил 2120,0 млн. рублей, превысив показатель 2018 года на 6,0 %.</w:t>
      </w:r>
      <w:r w:rsidRPr="00F3278A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 </w:t>
      </w:r>
      <w:r w:rsidRPr="00F327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2019 год общая </w:t>
      </w:r>
      <w:r w:rsidRPr="00F3278A">
        <w:rPr>
          <w:rFonts w:ascii="Times New Roman" w:hAnsi="Times New Roman" w:cs="Times New Roman"/>
          <w:sz w:val="28"/>
          <w:szCs w:val="28"/>
        </w:rPr>
        <w:t xml:space="preserve">торговая площадь объектов потребительского рынка увеличилась на 198,3 кв. метров за счет открытия новых магазинов розничной торговли. </w:t>
      </w:r>
    </w:p>
    <w:p w:rsidR="00C54083" w:rsidRDefault="00C54083" w:rsidP="00C54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78A">
        <w:rPr>
          <w:rFonts w:ascii="Times New Roman" w:hAnsi="Times New Roman" w:cs="Times New Roman"/>
          <w:sz w:val="28"/>
          <w:szCs w:val="28"/>
        </w:rPr>
        <w:t xml:space="preserve">За 1 полугодие 2020 года в районе открылись два сетевых объекта розничной торговли общей площадью 1715,0 кв. метров с торговой площадью 1149 кв. метров. </w:t>
      </w:r>
    </w:p>
    <w:p w:rsidR="00C54083" w:rsidRPr="003C1DE2" w:rsidRDefault="00C54083" w:rsidP="00C54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Правительства Хабаровского края</w:t>
      </w:r>
      <w:r w:rsidRPr="00C62772">
        <w:rPr>
          <w:rFonts w:ascii="Times New Roman" w:hAnsi="Times New Roman" w:cs="Times New Roman"/>
          <w:sz w:val="28"/>
          <w:szCs w:val="28"/>
        </w:rPr>
        <w:t xml:space="preserve"> от 26.03.2020 N 97-пр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72">
        <w:rPr>
          <w:rFonts w:ascii="Times New Roman" w:hAnsi="Times New Roman" w:cs="Times New Roman"/>
          <w:sz w:val="28"/>
          <w:szCs w:val="28"/>
        </w:rPr>
        <w:t>"О мероприятиях по предупреждению распространения новой коронавирусной инфекции на территории Хабаровского края"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62772">
        <w:rPr>
          <w:rFonts w:ascii="Times New Roman" w:hAnsi="Times New Roman" w:cs="Times New Roman"/>
          <w:sz w:val="28"/>
          <w:szCs w:val="28"/>
        </w:rPr>
        <w:t xml:space="preserve"> 01 апреля 2020 </w:t>
      </w:r>
      <w:r>
        <w:rPr>
          <w:rFonts w:ascii="Times New Roman" w:hAnsi="Times New Roman" w:cs="Times New Roman"/>
          <w:sz w:val="28"/>
          <w:szCs w:val="28"/>
        </w:rPr>
        <w:t xml:space="preserve">была временно приостановлена </w:t>
      </w:r>
      <w:r w:rsidRPr="003C1DE2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1DE2">
        <w:rPr>
          <w:rFonts w:ascii="Times New Roman" w:hAnsi="Times New Roman" w:cs="Times New Roman"/>
          <w:sz w:val="28"/>
          <w:szCs w:val="28"/>
        </w:rPr>
        <w:t xml:space="preserve"> объектов розничной торговли, за исключением аптек и аптечных пунктов, помещений (площадей) специализированных объектов розничной торговли, в которых</w:t>
      </w:r>
      <w:r w:rsidRPr="00341C46">
        <w:t xml:space="preserve"> </w:t>
      </w:r>
      <w:r w:rsidRPr="00341C46">
        <w:rPr>
          <w:rFonts w:ascii="Times New Roman" w:hAnsi="Times New Roman" w:cs="Times New Roman"/>
          <w:sz w:val="28"/>
          <w:szCs w:val="28"/>
        </w:rPr>
        <w:t>реализуются продовольственные и (или) непродовольственные товары первой необходимости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DE2">
        <w:rPr>
          <w:rFonts w:ascii="Times New Roman" w:hAnsi="Times New Roman" w:cs="Times New Roman"/>
          <w:sz w:val="28"/>
          <w:szCs w:val="28"/>
        </w:rPr>
        <w:t>осуществляются заключение договоров на оказание услуг связи и реализация связанных с данными услугами сре</w:t>
      </w:r>
      <w:proofErr w:type="gramStart"/>
      <w:r w:rsidRPr="003C1DE2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C1DE2">
        <w:rPr>
          <w:rFonts w:ascii="Times New Roman" w:hAnsi="Times New Roman" w:cs="Times New Roman"/>
          <w:sz w:val="28"/>
          <w:szCs w:val="28"/>
        </w:rPr>
        <w:t>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083" w:rsidRPr="00F3278A" w:rsidRDefault="00C54083" w:rsidP="00C54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81">
        <w:rPr>
          <w:rFonts w:ascii="Times New Roman" w:hAnsi="Times New Roman" w:cs="Times New Roman"/>
          <w:sz w:val="28"/>
          <w:szCs w:val="28"/>
        </w:rPr>
        <w:t>В летние месяцы по мере снятия карантинных ограничений наблюдалось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181">
        <w:rPr>
          <w:rFonts w:ascii="Times New Roman" w:hAnsi="Times New Roman" w:cs="Times New Roman"/>
          <w:sz w:val="28"/>
          <w:szCs w:val="28"/>
        </w:rPr>
        <w:t xml:space="preserve">достаточно активное восстановление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объемов розничной </w:t>
      </w:r>
      <w:bookmarkStart w:id="9" w:name="_Hlk55892130"/>
      <w:r>
        <w:rPr>
          <w:rFonts w:ascii="Times New Roman" w:hAnsi="Times New Roman" w:cs="Times New Roman"/>
          <w:sz w:val="28"/>
          <w:szCs w:val="28"/>
        </w:rPr>
        <w:t>торговли.</w:t>
      </w:r>
      <w:r w:rsidRPr="00895181">
        <w:t xml:space="preserve"> </w:t>
      </w:r>
      <w:r w:rsidRPr="00895181">
        <w:rPr>
          <w:rFonts w:ascii="Times New Roman" w:hAnsi="Times New Roman" w:cs="Times New Roman"/>
          <w:sz w:val="28"/>
          <w:szCs w:val="28"/>
        </w:rPr>
        <w:t>Ограничить спад в экономике и обеспечить ее дальнейшее восстановление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181">
        <w:rPr>
          <w:rFonts w:ascii="Times New Roman" w:hAnsi="Times New Roman" w:cs="Times New Roman"/>
          <w:sz w:val="28"/>
          <w:szCs w:val="28"/>
        </w:rPr>
        <w:t>позволили меры поддержки бизнеса и населения, принятые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18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Верхнебуреинского муниципального района. Так </w:t>
      </w:r>
      <w:r w:rsidRPr="00334AA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334AA9">
        <w:rPr>
          <w:rFonts w:ascii="Times New Roman" w:hAnsi="Times New Roman" w:cs="Times New Roman"/>
          <w:sz w:val="28"/>
          <w:szCs w:val="28"/>
        </w:rPr>
        <w:t>Собрания депутатов Верхнебуреинского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от </w:t>
      </w:r>
      <w:r w:rsidRPr="00334AA9">
        <w:rPr>
          <w:rFonts w:ascii="Times New Roman" w:hAnsi="Times New Roman" w:cs="Times New Roman"/>
          <w:sz w:val="28"/>
          <w:szCs w:val="28"/>
        </w:rPr>
        <w:t>14.09.2020 №218 снижен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AA9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AA9">
        <w:rPr>
          <w:rFonts w:ascii="Times New Roman" w:hAnsi="Times New Roman" w:cs="Times New Roman"/>
          <w:sz w:val="28"/>
          <w:szCs w:val="28"/>
        </w:rPr>
        <w:t xml:space="preserve"> на малый бизнес путем снижения на 25% на период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4AA9">
        <w:rPr>
          <w:rFonts w:ascii="Times New Roman" w:hAnsi="Times New Roman" w:cs="Times New Roman"/>
          <w:sz w:val="28"/>
          <w:szCs w:val="28"/>
        </w:rPr>
        <w:t xml:space="preserve"> 4 кв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4AA9">
        <w:rPr>
          <w:rFonts w:ascii="Times New Roman" w:hAnsi="Times New Roman" w:cs="Times New Roman"/>
          <w:sz w:val="28"/>
          <w:szCs w:val="28"/>
        </w:rPr>
        <w:t xml:space="preserve"> 2020 года действующих значений коэффициента К</w:t>
      </w:r>
      <w:proofErr w:type="gramStart"/>
      <w:r w:rsidRPr="00334AA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34AA9">
        <w:rPr>
          <w:rFonts w:ascii="Times New Roman" w:hAnsi="Times New Roman" w:cs="Times New Roman"/>
          <w:sz w:val="28"/>
          <w:szCs w:val="28"/>
        </w:rPr>
        <w:t xml:space="preserve"> по единому налогу на вмененный доход для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в соответствии с </w:t>
      </w:r>
      <w:r w:rsidRPr="00334AA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4AA9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25.05.2020 № 313 </w:t>
      </w:r>
      <w:r w:rsidRPr="00334AA9">
        <w:rPr>
          <w:rFonts w:ascii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AA9">
        <w:rPr>
          <w:rFonts w:ascii="Times New Roman" w:hAnsi="Times New Roman" w:cs="Times New Roman"/>
          <w:sz w:val="28"/>
          <w:szCs w:val="28"/>
        </w:rPr>
        <w:t xml:space="preserve"> отсрочк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AA9">
        <w:rPr>
          <w:rFonts w:ascii="Times New Roman" w:hAnsi="Times New Roman" w:cs="Times New Roman"/>
          <w:sz w:val="28"/>
          <w:szCs w:val="28"/>
        </w:rPr>
        <w:t xml:space="preserve"> уплаты арендной платы по договорам аренды муниципального имущества и земельных участков, находящихся в собственности Верхнебуреинского муниципального района Хабаровского края, а также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C54083" w:rsidRPr="00F3278A" w:rsidRDefault="00C54083" w:rsidP="00C54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81">
        <w:rPr>
          <w:rFonts w:ascii="Times New Roman" w:hAnsi="Times New Roman" w:cs="Times New Roman"/>
          <w:sz w:val="28"/>
          <w:szCs w:val="28"/>
        </w:rPr>
        <w:t>В 2020 году, в условиях ограничительных и карантинных мер, введенных в период распространения новой коронавирусной инфекции, оборот розничной торговли, по оценке, составит 99,0 % к уровню 2019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6841">
        <w:rPr>
          <w:rFonts w:ascii="Times New Roman" w:hAnsi="Times New Roman" w:cs="Times New Roman"/>
          <w:sz w:val="28"/>
          <w:szCs w:val="28"/>
        </w:rPr>
        <w:t xml:space="preserve">В прогнозируемом периоде ожидается восстановление положительной динамики </w:t>
      </w:r>
      <w:r w:rsidRPr="00F3278A">
        <w:rPr>
          <w:rFonts w:ascii="Times New Roman" w:hAnsi="Times New Roman" w:cs="Times New Roman"/>
          <w:sz w:val="28"/>
          <w:szCs w:val="28"/>
        </w:rPr>
        <w:t xml:space="preserve">развития потребительского рынка: 2021 год – 2211,0; 2022 год — </w:t>
      </w:r>
      <w:r w:rsidRPr="00F3278A">
        <w:rPr>
          <w:rFonts w:ascii="Times New Roman" w:hAnsi="Times New Roman" w:cs="Times New Roman"/>
          <w:sz w:val="28"/>
          <w:szCs w:val="28"/>
        </w:rPr>
        <w:lastRenderedPageBreak/>
        <w:t xml:space="preserve">2262,0; 2023 год – 2325,3 млн. рублей с приростом на </w:t>
      </w:r>
      <w:r>
        <w:rPr>
          <w:rFonts w:ascii="Times New Roman" w:hAnsi="Times New Roman" w:cs="Times New Roman"/>
          <w:sz w:val="28"/>
          <w:szCs w:val="28"/>
        </w:rPr>
        <w:t>5,3</w:t>
      </w:r>
      <w:r w:rsidRPr="00F3278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F3278A">
        <w:rPr>
          <w:rFonts w:ascii="Times New Roman" w:hAnsi="Times New Roman" w:cs="Times New Roman"/>
          <w:sz w:val="28"/>
          <w:szCs w:val="28"/>
        </w:rPr>
        <w:t xml:space="preserve">; 2,8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3278A">
        <w:rPr>
          <w:rFonts w:ascii="Times New Roman" w:hAnsi="Times New Roman" w:cs="Times New Roman"/>
          <w:sz w:val="28"/>
          <w:szCs w:val="28"/>
        </w:rPr>
        <w:t xml:space="preserve"> к предыдущему году соответственно.</w:t>
      </w:r>
      <w:r w:rsidRPr="00F3278A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</w:p>
    <w:p w:rsidR="00C54083" w:rsidRDefault="00C54083" w:rsidP="00C5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05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F3278A">
        <w:rPr>
          <w:rFonts w:ascii="Times New Roman" w:eastAsia="Times New Roman" w:hAnsi="Times New Roman" w:cs="Times New Roman"/>
          <w:i/>
          <w:sz w:val="28"/>
          <w:szCs w:val="28"/>
        </w:rPr>
        <w:t>бъем инвестиций в основной капитал по крупным и средним организациям района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F327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2019 году составил 7866,5 млн. рублей или 147,1 % к уровню 2018 года и 115,8 % к оценочному показателю Прогноза на среднесрочный период 2020-2022 годов. Добыча полезных ископаемых на протяжении многих лет остается приоритетной отраслью привлечения инвестиций в экономику района. В угольной промышленности района акционерным обществом "Ургалуголь" реализуется комплексный инвестиционный проект развития угледобычи и углеобогащения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5352">
        <w:t xml:space="preserve"> </w:t>
      </w:r>
      <w:r w:rsidRPr="00974405">
        <w:rPr>
          <w:rFonts w:ascii="Times New Roman" w:hAnsi="Times New Roman" w:cs="Times New Roman"/>
          <w:sz w:val="28"/>
          <w:szCs w:val="28"/>
        </w:rPr>
        <w:t>П</w:t>
      </w:r>
      <w:r w:rsidRPr="00974405">
        <w:rPr>
          <w:rFonts w:ascii="Times New Roman" w:eastAsia="Times New Roman" w:hAnsi="Times New Roman" w:cs="Times New Roman"/>
          <w:sz w:val="28"/>
          <w:szCs w:val="28"/>
        </w:rPr>
        <w:t xml:space="preserve">роект предусматривает реконструкцию и техническое перевооружение шахты </w:t>
      </w:r>
      <w:proofErr w:type="gramStart"/>
      <w:r w:rsidRPr="00974405">
        <w:rPr>
          <w:rFonts w:ascii="Times New Roman" w:eastAsia="Times New Roman" w:hAnsi="Times New Roman" w:cs="Times New Roman"/>
          <w:sz w:val="28"/>
          <w:szCs w:val="28"/>
        </w:rPr>
        <w:t>Северная</w:t>
      </w:r>
      <w:proofErr w:type="gramEnd"/>
      <w:r w:rsidRPr="00974405">
        <w:rPr>
          <w:rFonts w:ascii="Times New Roman" w:eastAsia="Times New Roman" w:hAnsi="Times New Roman" w:cs="Times New Roman"/>
          <w:sz w:val="28"/>
          <w:szCs w:val="28"/>
        </w:rPr>
        <w:t xml:space="preserve"> и разреза </w:t>
      </w:r>
      <w:proofErr w:type="spellStart"/>
      <w:r w:rsidRPr="00974405">
        <w:rPr>
          <w:rFonts w:ascii="Times New Roman" w:eastAsia="Times New Roman" w:hAnsi="Times New Roman" w:cs="Times New Roman"/>
          <w:sz w:val="28"/>
          <w:szCs w:val="28"/>
        </w:rPr>
        <w:t>Буреинский</w:t>
      </w:r>
      <w:proofErr w:type="spellEnd"/>
      <w:r w:rsidRPr="00974405">
        <w:rPr>
          <w:rFonts w:ascii="Times New Roman" w:eastAsia="Times New Roman" w:hAnsi="Times New Roman" w:cs="Times New Roman"/>
          <w:sz w:val="28"/>
          <w:szCs w:val="28"/>
        </w:rPr>
        <w:t>, освоение нового разреза Правобережный, развитие действующих мощностей по добыче и обогащению угля с модернизацией 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4405">
        <w:rPr>
          <w:rFonts w:ascii="Times New Roman" w:eastAsia="Times New Roman" w:hAnsi="Times New Roman" w:cs="Times New Roman"/>
          <w:sz w:val="28"/>
          <w:szCs w:val="28"/>
        </w:rPr>
        <w:t>В 2020 году добыча угля планируется с ростом</w:t>
      </w:r>
      <w:r w:rsidRPr="00885352">
        <w:rPr>
          <w:rFonts w:ascii="Times New Roman" w:eastAsia="Times New Roman" w:hAnsi="Times New Roman" w:cs="Times New Roman"/>
          <w:sz w:val="28"/>
          <w:szCs w:val="28"/>
        </w:rPr>
        <w:t xml:space="preserve"> к уровню 2019 года на 14,6 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 В сфере добычи рудных полезных ископаемых реализуются следующие инвестиционные проекты: строительство горно-обогатительного комбината на базе "</w:t>
      </w:r>
      <w:proofErr w:type="spellStart"/>
      <w:r w:rsidRPr="00F3278A">
        <w:rPr>
          <w:rFonts w:ascii="Times New Roman" w:eastAsia="Times New Roman" w:hAnsi="Times New Roman" w:cs="Times New Roman"/>
          <w:sz w:val="28"/>
          <w:szCs w:val="28"/>
        </w:rPr>
        <w:t>Правоурмийского</w:t>
      </w:r>
      <w:proofErr w:type="spellEnd"/>
      <w:r w:rsidRPr="00F3278A">
        <w:rPr>
          <w:rFonts w:ascii="Times New Roman" w:eastAsia="Times New Roman" w:hAnsi="Times New Roman" w:cs="Times New Roman"/>
          <w:sz w:val="28"/>
          <w:szCs w:val="28"/>
        </w:rPr>
        <w:t>" оловорудного месторождения;</w:t>
      </w:r>
      <w:r w:rsidRPr="00F3278A">
        <w:t xml:space="preserve">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строительство горно-обогатительного комбината на золоторудном месторождении "</w:t>
      </w:r>
      <w:proofErr w:type="spellStart"/>
      <w:r w:rsidRPr="00F3278A">
        <w:rPr>
          <w:rFonts w:ascii="Times New Roman" w:eastAsia="Times New Roman" w:hAnsi="Times New Roman" w:cs="Times New Roman"/>
          <w:sz w:val="28"/>
          <w:szCs w:val="28"/>
        </w:rPr>
        <w:t>Нони</w:t>
      </w:r>
      <w:proofErr w:type="spellEnd"/>
      <w:r w:rsidRPr="00F3278A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4083" w:rsidRPr="00572109" w:rsidRDefault="00C54083" w:rsidP="00C5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72109">
        <w:rPr>
          <w:rFonts w:ascii="Times New Roman" w:eastAsia="Times New Roman" w:hAnsi="Times New Roman" w:cs="Times New Roman"/>
          <w:sz w:val="28"/>
          <w:szCs w:val="28"/>
        </w:rPr>
        <w:t xml:space="preserve">ланируется масштабная стройка на Дальневосточной железной дороге – строительство второй ветки </w:t>
      </w:r>
      <w:proofErr w:type="spellStart"/>
      <w:r w:rsidRPr="00572109">
        <w:rPr>
          <w:rFonts w:ascii="Times New Roman" w:eastAsia="Times New Roman" w:hAnsi="Times New Roman" w:cs="Times New Roman"/>
          <w:sz w:val="28"/>
          <w:szCs w:val="28"/>
        </w:rPr>
        <w:t>БАМа</w:t>
      </w:r>
      <w:proofErr w:type="spellEnd"/>
      <w:r w:rsidRPr="005721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4083" w:rsidRPr="00F3278A" w:rsidRDefault="00C54083" w:rsidP="00C5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Прогноз инвестиций в основной капитал основывается на продолжении реализации действующих инвестиционных проектов и подготовлен исходя из прогноза реализации инвестиционных проектов на уровне 70-80 %: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ценочный показатель за 2020 год составит 9133,0 млн. рублей, прогноз на 2021 –- 2023 годы: 11698,2; 13687,0; 16287,5 млн. рублей соответственно.</w:t>
      </w:r>
    </w:p>
    <w:p w:rsidR="00C54083" w:rsidRDefault="00C54083" w:rsidP="00C54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78A">
        <w:rPr>
          <w:rFonts w:ascii="Times New Roman" w:hAnsi="Times New Roman" w:cs="Times New Roman"/>
          <w:i/>
          <w:sz w:val="28"/>
          <w:szCs w:val="28"/>
        </w:rPr>
        <w:t>Число субъектов малого и среднего предпринимательства (МСП), зарегистрированных на территории района в расчете на 10 тысяч человек населения</w:t>
      </w:r>
      <w:r w:rsidRPr="00F3278A">
        <w:rPr>
          <w:rFonts w:ascii="Times New Roman" w:hAnsi="Times New Roman" w:cs="Times New Roman"/>
          <w:sz w:val="28"/>
          <w:szCs w:val="28"/>
        </w:rPr>
        <w:t xml:space="preserve"> на 01.01.2020, по предварительным данным, составило 262 единицы или 96,7 % к уровню 2018 года, что выше оценочного показателя </w:t>
      </w:r>
      <w:bookmarkStart w:id="10" w:name="_Hlk44601109"/>
      <w:r w:rsidRPr="00F3278A">
        <w:rPr>
          <w:rFonts w:ascii="Times New Roman" w:hAnsi="Times New Roman" w:cs="Times New Roman"/>
          <w:sz w:val="28"/>
          <w:szCs w:val="28"/>
        </w:rPr>
        <w:t xml:space="preserve">Прогноза на среднесрочный период 2020-2022 годов </w:t>
      </w:r>
      <w:bookmarkEnd w:id="10"/>
      <w:r w:rsidRPr="00F3278A">
        <w:rPr>
          <w:rFonts w:ascii="Times New Roman" w:hAnsi="Times New Roman" w:cs="Times New Roman"/>
          <w:sz w:val="28"/>
          <w:szCs w:val="28"/>
        </w:rPr>
        <w:t>на 1,9 %.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D5C">
        <w:rPr>
          <w:rFonts w:ascii="Times New Roman" w:hAnsi="Times New Roman" w:cs="Times New Roman"/>
          <w:sz w:val="28"/>
          <w:szCs w:val="28"/>
        </w:rPr>
        <w:t xml:space="preserve">Поддержка предпринимателей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807D5C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 муниципальной программы </w:t>
      </w:r>
      <w:r w:rsidRPr="00807D5C">
        <w:rPr>
          <w:rFonts w:ascii="Times New Roman" w:hAnsi="Times New Roman" w:cs="Times New Roman"/>
          <w:sz w:val="28"/>
          <w:szCs w:val="28"/>
        </w:rPr>
        <w:t>"Развитие малого и среднего предпринимательства в</w:t>
      </w:r>
      <w:proofErr w:type="gramEnd"/>
      <w:r w:rsidRPr="00807D5C">
        <w:rPr>
          <w:rFonts w:ascii="Times New Roman" w:hAnsi="Times New Roman" w:cs="Times New Roman"/>
          <w:sz w:val="28"/>
          <w:szCs w:val="28"/>
        </w:rPr>
        <w:t xml:space="preserve"> Верхнебуреинском </w:t>
      </w:r>
      <w:proofErr w:type="gramStart"/>
      <w:r w:rsidRPr="00807D5C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807D5C">
        <w:rPr>
          <w:rFonts w:ascii="Times New Roman" w:hAnsi="Times New Roman" w:cs="Times New Roman"/>
          <w:sz w:val="28"/>
          <w:szCs w:val="28"/>
        </w:rPr>
        <w:t xml:space="preserve"> Хабаровского края"</w:t>
      </w:r>
      <w:r>
        <w:rPr>
          <w:rFonts w:ascii="Times New Roman" w:hAnsi="Times New Roman" w:cs="Times New Roman"/>
          <w:sz w:val="28"/>
          <w:szCs w:val="28"/>
        </w:rPr>
        <w:br/>
      </w:r>
      <w:r w:rsidRPr="00807D5C">
        <w:rPr>
          <w:rFonts w:ascii="Times New Roman" w:hAnsi="Times New Roman" w:cs="Times New Roman"/>
          <w:sz w:val="28"/>
          <w:szCs w:val="28"/>
        </w:rPr>
        <w:t>(далее – муниципальная программа</w:t>
      </w:r>
      <w:r>
        <w:rPr>
          <w:rFonts w:ascii="Times New Roman" w:hAnsi="Times New Roman" w:cs="Times New Roman"/>
          <w:sz w:val="28"/>
          <w:szCs w:val="28"/>
        </w:rPr>
        <w:t>). В рамках муниципальной программы ф</w:t>
      </w:r>
      <w:r w:rsidRPr="00807D5C">
        <w:rPr>
          <w:rFonts w:ascii="Times New Roman" w:hAnsi="Times New Roman" w:cs="Times New Roman"/>
          <w:sz w:val="28"/>
          <w:szCs w:val="28"/>
        </w:rPr>
        <w:t xml:space="preserve">инансовую, информационно-консультационную и образовательную поддержку в 2019 году получили 294 </w:t>
      </w:r>
      <w:r>
        <w:rPr>
          <w:rFonts w:ascii="Times New Roman" w:hAnsi="Times New Roman" w:cs="Times New Roman"/>
          <w:sz w:val="28"/>
          <w:szCs w:val="28"/>
        </w:rPr>
        <w:t>субъекта МСП</w:t>
      </w:r>
      <w:r w:rsidRPr="00807D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Pr="00807D5C">
        <w:rPr>
          <w:rFonts w:ascii="Times New Roman" w:hAnsi="Times New Roman" w:cs="Times New Roman"/>
          <w:sz w:val="28"/>
          <w:szCs w:val="28"/>
        </w:rPr>
        <w:t xml:space="preserve"> финансовую поддержку в виде субсидий из районного бюджета на возмещение части затрат, связанных с началом предпринимательской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Pr="00807D5C">
        <w:rPr>
          <w:rFonts w:ascii="Times New Roman" w:hAnsi="Times New Roman" w:cs="Times New Roman"/>
          <w:sz w:val="28"/>
          <w:szCs w:val="28"/>
        </w:rPr>
        <w:t xml:space="preserve">4 субъекта </w:t>
      </w:r>
      <w:r>
        <w:rPr>
          <w:rFonts w:ascii="Times New Roman" w:hAnsi="Times New Roman" w:cs="Times New Roman"/>
          <w:sz w:val="28"/>
          <w:szCs w:val="28"/>
        </w:rPr>
        <w:t xml:space="preserve">МСП на общую </w:t>
      </w:r>
      <w:r w:rsidRPr="00807D5C">
        <w:rPr>
          <w:rFonts w:ascii="Times New Roman" w:hAnsi="Times New Roman" w:cs="Times New Roman"/>
          <w:sz w:val="28"/>
          <w:szCs w:val="28"/>
        </w:rPr>
        <w:t>сумму 609958 рублей.</w:t>
      </w:r>
    </w:p>
    <w:p w:rsidR="00C54083" w:rsidRPr="00F3278A" w:rsidRDefault="00C54083" w:rsidP="00C54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8A">
        <w:rPr>
          <w:rFonts w:ascii="Times New Roman" w:hAnsi="Times New Roman" w:cs="Times New Roman"/>
          <w:sz w:val="28"/>
          <w:szCs w:val="28"/>
        </w:rPr>
        <w:t xml:space="preserve">Число субъектов МСП, зарегистрированных на территории района, по данным ФНС России за первое полугодие 2020 года уменьшилось на 4,8 % относительно уровня показателя на 01.01.2020 и на 6,3 % к уровню за первый квартал 2020 года. </w:t>
      </w:r>
      <w:proofErr w:type="gramStart"/>
      <w:r w:rsidRPr="00F3278A">
        <w:rPr>
          <w:rFonts w:ascii="Times New Roman" w:hAnsi="Times New Roman" w:cs="Times New Roman"/>
          <w:sz w:val="28"/>
          <w:szCs w:val="28"/>
        </w:rPr>
        <w:t xml:space="preserve">Учитывая ситуацию с уменьшением количества МСП во втором квартале текущего года, настоящий прогноз вносит коррективы в оценочный и прогнозные значения показателя, предусмотренные Прогнозом </w:t>
      </w:r>
      <w:r w:rsidRPr="00F3278A">
        <w:rPr>
          <w:rFonts w:ascii="Times New Roman" w:hAnsi="Times New Roman" w:cs="Times New Roman"/>
          <w:sz w:val="28"/>
          <w:szCs w:val="28"/>
        </w:rPr>
        <w:lastRenderedPageBreak/>
        <w:t>на среднесрочный период 2020-2022 годов.</w:t>
      </w:r>
      <w:proofErr w:type="gramEnd"/>
      <w:r w:rsidRPr="00F3278A">
        <w:rPr>
          <w:rFonts w:ascii="Times New Roman" w:hAnsi="Times New Roman" w:cs="Times New Roman"/>
          <w:sz w:val="28"/>
          <w:szCs w:val="28"/>
        </w:rPr>
        <w:t xml:space="preserve"> Оценка текущего года – 254 единицы, прогноз на 2021-2023 годы составит: 261, 265, 270 единиц соответственно. </w:t>
      </w:r>
    </w:p>
    <w:bookmarkEnd w:id="8"/>
    <w:p w:rsidR="00C54083" w:rsidRDefault="00C54083" w:rsidP="00C5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0CB">
        <w:rPr>
          <w:rFonts w:ascii="Times New Roman" w:eastAsia="Times New Roman" w:hAnsi="Times New Roman" w:cs="Times New Roman"/>
          <w:i/>
          <w:sz w:val="28"/>
          <w:szCs w:val="28"/>
        </w:rPr>
        <w:t>Численность безработных</w:t>
      </w:r>
      <w:r w:rsidRPr="00AF50CB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зарегистрированных в учреждениях службы занятости населения, </w:t>
      </w:r>
      <w:proofErr w:type="gramStart"/>
      <w:r w:rsidRPr="00AF50CB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Pr="00AF50CB">
        <w:rPr>
          <w:rFonts w:ascii="Times New Roman" w:eastAsia="Times New Roman" w:hAnsi="Times New Roman" w:cs="Times New Roman"/>
          <w:sz w:val="28"/>
          <w:szCs w:val="28"/>
        </w:rPr>
        <w:t xml:space="preserve"> 2019 года составила 192 человека или 86,1 % к значению показателя за 2018 год. В условиях ограничительных мероприятий, направленных на предотвращение распространения новой коронавирусной инфекции, произошел рост безработицы во втором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 квартале 2020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 августа 2020 года численность безработных граждан </w:t>
      </w:r>
      <w:r w:rsidRPr="00024BB5">
        <w:rPr>
          <w:rFonts w:ascii="Times New Roman" w:eastAsia="Times New Roman" w:hAnsi="Times New Roman" w:cs="Times New Roman"/>
          <w:sz w:val="28"/>
          <w:szCs w:val="28"/>
        </w:rPr>
        <w:t>составила 348 человек, что в 2,1 раза выше значения за 1 квартал текущего года и в 1,6 раза больше, чем за аналогичный период 2019 года; 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регистрируемой безработицы составил 2,8 % (на 01 января 2020 г. – 1,5 %); на 01 ноября численность безработных граждан составила 335 человек, уровень регистрируемой безработицы – 2,7 %.</w:t>
      </w:r>
      <w:proofErr w:type="gramEnd"/>
    </w:p>
    <w:p w:rsidR="00C54083" w:rsidRPr="00024BB5" w:rsidRDefault="00C54083" w:rsidP="00C5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Причиной роста уровня регистрируемой </w:t>
      </w:r>
      <w:r w:rsidRPr="00024BB5">
        <w:rPr>
          <w:rFonts w:ascii="Times New Roman" w:eastAsia="Times New Roman" w:hAnsi="Times New Roman" w:cs="Times New Roman"/>
          <w:sz w:val="28"/>
          <w:szCs w:val="28"/>
        </w:rPr>
        <w:t xml:space="preserve">безработицы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не только </w:t>
      </w:r>
      <w:r w:rsidRPr="00024BB5">
        <w:rPr>
          <w:rFonts w:ascii="Times New Roman" w:eastAsia="Times New Roman" w:hAnsi="Times New Roman" w:cs="Times New Roman"/>
          <w:sz w:val="28"/>
          <w:szCs w:val="28"/>
        </w:rPr>
        <w:t>потер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24BB5">
        <w:rPr>
          <w:rFonts w:ascii="Times New Roman" w:eastAsia="Times New Roman" w:hAnsi="Times New Roman" w:cs="Times New Roman"/>
          <w:sz w:val="28"/>
          <w:szCs w:val="28"/>
        </w:rPr>
        <w:t xml:space="preserve"> работы гражданами в связи с ликвидацией организации или собственного дела в период карантина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(доля граждан, оставшихся без работы в связи с увольнением после 1 марта 2020 года и обратившихся в службу занятости населения, составила 25,1 %). У</w:t>
      </w:r>
      <w:r w:rsidRPr="00F929D0">
        <w:rPr>
          <w:rFonts w:ascii="Times New Roman" w:eastAsia="Times New Roman" w:hAnsi="Times New Roman" w:cs="Times New Roman"/>
          <w:sz w:val="28"/>
          <w:szCs w:val="28"/>
        </w:rPr>
        <w:t xml:space="preserve">скоренному росту численности зарегистрированных безработных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способствовали </w:t>
      </w:r>
      <w:r w:rsidRPr="00024BB5">
        <w:rPr>
          <w:rFonts w:ascii="Times New Roman" w:eastAsia="Times New Roman" w:hAnsi="Times New Roman" w:cs="Times New Roman"/>
          <w:sz w:val="28"/>
          <w:szCs w:val="28"/>
        </w:rPr>
        <w:t>увеличение пособия по безработице, появление дополнительных мер социальной поддержки безработных</w:t>
      </w:r>
      <w:r w:rsidRPr="00024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дистанционный формат работы ЦЗН, что в совокупности послужило толчком для регистрации безработных "со стажем". </w:t>
      </w:r>
    </w:p>
    <w:p w:rsidR="00C54083" w:rsidRPr="00F3278A" w:rsidRDefault="00C54083" w:rsidP="00C5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краевых и федеральных мероприятий</w:t>
      </w:r>
      <w:r w:rsidRPr="00325A54">
        <w:rPr>
          <w:rFonts w:ascii="Times New Roman" w:eastAsia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325A54">
        <w:rPr>
          <w:rFonts w:ascii="Times New Roman" w:eastAsia="Times New Roman" w:hAnsi="Times New Roman" w:cs="Times New Roman"/>
          <w:sz w:val="28"/>
          <w:szCs w:val="28"/>
        </w:rPr>
        <w:t>на снижение напряженности на рынке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том числе введение с 01 июля 2020 г. на территории Хабаровского края</w:t>
      </w:r>
      <w:r w:rsidRPr="00F466A3">
        <w:t xml:space="preserve"> </w:t>
      </w:r>
      <w:r w:rsidRPr="00F466A3">
        <w:rPr>
          <w:rFonts w:ascii="Times New Roman" w:eastAsia="Times New Roman" w:hAnsi="Times New Roman" w:cs="Times New Roman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466A3">
        <w:rPr>
          <w:rFonts w:ascii="Times New Roman" w:eastAsia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466A3">
        <w:rPr>
          <w:rFonts w:ascii="Times New Roman" w:eastAsia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66A3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F466A3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25A5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</w:t>
      </w:r>
      <w:r w:rsidRPr="00F466A3">
        <w:rPr>
          <w:rFonts w:ascii="Times New Roman" w:eastAsia="Times New Roman" w:hAnsi="Times New Roman" w:cs="Times New Roman"/>
          <w:sz w:val="28"/>
          <w:szCs w:val="28"/>
        </w:rPr>
        <w:t>снизить уровень безработицы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до 1,6 % к 2023 году.</w:t>
      </w:r>
      <w:r w:rsidRPr="002D3B61">
        <w:t xml:space="preserve"> </w:t>
      </w:r>
      <w:r w:rsidRPr="002D3B61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официально зарегистрированных безработных </w:t>
      </w:r>
      <w:proofErr w:type="gramStart"/>
      <w:r w:rsidRPr="002D3B61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Pr="002D3B61">
        <w:rPr>
          <w:rFonts w:ascii="Times New Roman" w:eastAsia="Times New Roman" w:hAnsi="Times New Roman" w:cs="Times New Roman"/>
          <w:sz w:val="28"/>
          <w:szCs w:val="28"/>
        </w:rPr>
        <w:t xml:space="preserve"> 2020 года, по оценке, составит 250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прогноз на 2021-2023 годы – по 200 человек на конец года. </w:t>
      </w:r>
    </w:p>
    <w:p w:rsidR="00C54083" w:rsidRPr="00F3278A" w:rsidRDefault="00C54083" w:rsidP="00C54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8A">
        <w:rPr>
          <w:rFonts w:ascii="Times New Roman" w:eastAsia="Times New Roman" w:hAnsi="Times New Roman" w:cs="Times New Roman"/>
          <w:i/>
          <w:sz w:val="28"/>
          <w:szCs w:val="28"/>
        </w:rPr>
        <w:t>Среднемесячная номинальная начисленная заработная плата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 по кругу обследуемых организаций района за 2019 год </w:t>
      </w:r>
      <w:r w:rsidRPr="00F3278A">
        <w:rPr>
          <w:rFonts w:ascii="Times New Roman" w:hAnsi="Times New Roman" w:cs="Times New Roman"/>
          <w:spacing w:val="-2"/>
          <w:sz w:val="28"/>
          <w:szCs w:val="28"/>
        </w:rPr>
        <w:t xml:space="preserve">составила 65227,4 рублей, с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приростом на 9,8 % к уровню 2018 года и на 3,9 % к оценочному показателю предыдущего прогноза. Рост показателя обусловлен повышением МРОТ в январе 2019 года, индексацией заработной платы </w:t>
      </w:r>
      <w:r w:rsidRPr="00F3278A">
        <w:rPr>
          <w:rFonts w:ascii="Times New Roman" w:hAnsi="Times New Roman" w:cs="Times New Roman"/>
          <w:sz w:val="28"/>
          <w:szCs w:val="28"/>
        </w:rPr>
        <w:t>работников бюджетной сферы и градообразующих предприятий.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 По предварительной оценке, за 2020 год значение показателя составит 67363,8 рублей с учетом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увеличения МРОТ в январе 2020 года и 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>индексаци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 заработной платы работников бюджетной сферы в </w:t>
      </w:r>
      <w:r>
        <w:rPr>
          <w:rFonts w:ascii="Times New Roman" w:eastAsia="Times New Roman" w:hAnsi="Times New Roman" w:cs="Times New Roman"/>
          <w:sz w:val="28"/>
          <w:szCs w:val="28"/>
        </w:rPr>
        <w:t>октябре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майских Указов Президента РФ.</w:t>
      </w: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 Прогноз на 2021-2023 годы в соответствии с благоприятным вариантом Прогноза на долгосрочный период составит: 68734,7; 70728,0 и 72849,8 рублей с ростом на 2,0; 2,9 и 3,0 процентов к предыдущему периоду соответственно.</w:t>
      </w:r>
    </w:p>
    <w:p w:rsidR="00C54083" w:rsidRPr="00F3278A" w:rsidRDefault="00C54083" w:rsidP="00C54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8A">
        <w:rPr>
          <w:rFonts w:ascii="Times New Roman" w:eastAsia="Times New Roman" w:hAnsi="Times New Roman" w:cs="Times New Roman"/>
          <w:sz w:val="28"/>
          <w:szCs w:val="28"/>
        </w:rPr>
        <w:t xml:space="preserve">Отклонение </w:t>
      </w:r>
      <w:r w:rsidRPr="00F3278A">
        <w:rPr>
          <w:rFonts w:ascii="Times New Roman" w:hAnsi="Times New Roman" w:cs="Times New Roman"/>
          <w:sz w:val="28"/>
          <w:szCs w:val="28"/>
        </w:rPr>
        <w:t>от Прогноза на 2020-2022 годы связано с реализуемыми мероприятиями по повышению уровня оплаты труда.</w:t>
      </w:r>
    </w:p>
    <w:p w:rsidR="00C54083" w:rsidRPr="006A2B62" w:rsidRDefault="00C54083" w:rsidP="00C54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78A">
        <w:rPr>
          <w:rFonts w:ascii="Times New Roman" w:hAnsi="Times New Roman" w:cs="Times New Roman"/>
          <w:i/>
          <w:sz w:val="28"/>
          <w:szCs w:val="28"/>
        </w:rPr>
        <w:lastRenderedPageBreak/>
        <w:t>Фонд оплаты труда организаций района</w:t>
      </w:r>
      <w:r w:rsidRPr="00F3278A">
        <w:t xml:space="preserve"> </w:t>
      </w:r>
      <w:r w:rsidRPr="00F3278A">
        <w:rPr>
          <w:rFonts w:ascii="Times New Roman" w:hAnsi="Times New Roman" w:cs="Times New Roman"/>
          <w:sz w:val="28"/>
          <w:szCs w:val="28"/>
        </w:rPr>
        <w:t>за 2019 год составил 7792,1 млн. рублей с приростом к уровню 2018 года на 4,1 %, что связано с увеличением МРОТ в 2019 году, индексацией заработной платы работников бюджетной сферы и работников градообразующих предприятий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15C4">
        <w:rPr>
          <w:rFonts w:ascii="Times New Roman" w:hAnsi="Times New Roman" w:cs="Times New Roman"/>
          <w:sz w:val="28"/>
          <w:szCs w:val="28"/>
        </w:rPr>
        <w:t xml:space="preserve"> Оценка 2020 года состави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915C4">
        <w:rPr>
          <w:rFonts w:ascii="Times New Roman" w:hAnsi="Times New Roman" w:cs="Times New Roman"/>
          <w:sz w:val="28"/>
          <w:szCs w:val="28"/>
        </w:rPr>
        <w:t xml:space="preserve"> 8354,9 млн. руб. или 107,2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5C4">
        <w:rPr>
          <w:rFonts w:ascii="Times New Roman" w:hAnsi="Times New Roman" w:cs="Times New Roman"/>
          <w:sz w:val="28"/>
          <w:szCs w:val="28"/>
        </w:rPr>
        <w:t xml:space="preserve">% к уровню 2019 года, что обусловлено </w:t>
      </w:r>
      <w:r>
        <w:rPr>
          <w:rFonts w:ascii="Times New Roman" w:hAnsi="Times New Roman" w:cs="Times New Roman"/>
          <w:sz w:val="28"/>
          <w:szCs w:val="28"/>
        </w:rPr>
        <w:t>Увеличением МРОТ,</w:t>
      </w:r>
      <w:r w:rsidRPr="002915C4">
        <w:rPr>
          <w:rFonts w:ascii="Times New Roman" w:hAnsi="Times New Roman" w:cs="Times New Roman"/>
          <w:sz w:val="28"/>
          <w:szCs w:val="28"/>
        </w:rPr>
        <w:t xml:space="preserve"> индексацией заработной платы служащих на 3,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915C4">
        <w:rPr>
          <w:rFonts w:ascii="Times New Roman" w:hAnsi="Times New Roman" w:cs="Times New Roman"/>
          <w:sz w:val="28"/>
          <w:szCs w:val="28"/>
        </w:rPr>
        <w:t xml:space="preserve">% в октябре 2020 года и индексацией заработной платы работников градообразующих предприятий района. Прогноз ФОТ на 2021 </w:t>
      </w:r>
      <w:r>
        <w:rPr>
          <w:rFonts w:ascii="Times New Roman" w:hAnsi="Times New Roman" w:cs="Times New Roman"/>
          <w:sz w:val="28"/>
          <w:szCs w:val="28"/>
        </w:rPr>
        <w:t>год –</w:t>
      </w:r>
      <w:r w:rsidRPr="002915C4">
        <w:rPr>
          <w:rFonts w:ascii="Times New Roman" w:hAnsi="Times New Roman" w:cs="Times New Roman"/>
          <w:sz w:val="28"/>
          <w:szCs w:val="28"/>
        </w:rPr>
        <w:t xml:space="preserve"> 9139,0 млн. рублей с ростом к оценке 2020 года на 109,4%, что связано с индексацией заработной платы и планируемым увеличением плательщиков на выполнении работ по реконструкции </w:t>
      </w:r>
      <w:proofErr w:type="spellStart"/>
      <w:r w:rsidRPr="002915C4">
        <w:rPr>
          <w:rFonts w:ascii="Times New Roman" w:hAnsi="Times New Roman" w:cs="Times New Roman"/>
          <w:sz w:val="28"/>
          <w:szCs w:val="28"/>
        </w:rPr>
        <w:t>Дуссе-Алиньского</w:t>
      </w:r>
      <w:proofErr w:type="spellEnd"/>
      <w:r w:rsidRPr="002915C4">
        <w:rPr>
          <w:rFonts w:ascii="Times New Roman" w:hAnsi="Times New Roman" w:cs="Times New Roman"/>
          <w:sz w:val="28"/>
          <w:szCs w:val="28"/>
        </w:rPr>
        <w:t xml:space="preserve"> тоннеля, началом строительства второй ветки </w:t>
      </w:r>
      <w:proofErr w:type="spellStart"/>
      <w:r w:rsidRPr="002915C4">
        <w:rPr>
          <w:rFonts w:ascii="Times New Roman" w:hAnsi="Times New Roman" w:cs="Times New Roman"/>
          <w:sz w:val="28"/>
          <w:szCs w:val="28"/>
        </w:rPr>
        <w:t>БАМа</w:t>
      </w:r>
      <w:proofErr w:type="spellEnd"/>
      <w:r w:rsidRPr="002915C4">
        <w:rPr>
          <w:rFonts w:ascii="Times New Roman" w:hAnsi="Times New Roman" w:cs="Times New Roman"/>
          <w:sz w:val="28"/>
          <w:szCs w:val="28"/>
        </w:rPr>
        <w:t>.</w:t>
      </w:r>
    </w:p>
    <w:p w:rsidR="00C54083" w:rsidRPr="00AD74A1" w:rsidRDefault="00C54083" w:rsidP="00C540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15C4">
        <w:rPr>
          <w:rFonts w:ascii="Times New Roman" w:hAnsi="Times New Roman" w:cs="Times New Roman"/>
          <w:sz w:val="28"/>
          <w:szCs w:val="28"/>
        </w:rPr>
        <w:t>Прогноз на 2022 - 2023 годы: 9688,9; 10173,7 млн. 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915C4">
        <w:rPr>
          <w:rFonts w:ascii="Times New Roman" w:hAnsi="Times New Roman" w:cs="Times New Roman"/>
          <w:sz w:val="28"/>
          <w:szCs w:val="28"/>
        </w:rPr>
        <w:t xml:space="preserve"> прирост на 6,0 и 5,0 процентов к предыдущему периоду соответственно обусловлен ежегодной индексацией заработной </w:t>
      </w:r>
      <w:r>
        <w:rPr>
          <w:rFonts w:ascii="Times New Roman" w:hAnsi="Times New Roman" w:cs="Times New Roman"/>
          <w:sz w:val="28"/>
          <w:szCs w:val="28"/>
        </w:rPr>
        <w:t>платы работников ОАО "РЖД" и АО </w:t>
      </w:r>
      <w:r w:rsidRPr="002915C4">
        <w:rPr>
          <w:rFonts w:ascii="Times New Roman" w:hAnsi="Times New Roman" w:cs="Times New Roman"/>
          <w:sz w:val="28"/>
          <w:szCs w:val="28"/>
        </w:rPr>
        <w:t>"Ургалуголь", индексацией заработной платы работников бюджетной сферы и планируемым повышением МРОТ.</w:t>
      </w:r>
    </w:p>
    <w:p w:rsidR="00C54083" w:rsidRPr="00FB67D3" w:rsidRDefault="00C54083" w:rsidP="00C540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C54083" w:rsidRPr="00F3278A" w:rsidRDefault="00C54083" w:rsidP="00C540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78A">
        <w:rPr>
          <w:rFonts w:ascii="Times New Roman" w:hAnsi="Times New Roman" w:cs="Times New Roman"/>
          <w:i/>
          <w:sz w:val="28"/>
          <w:szCs w:val="28"/>
        </w:rPr>
        <w:t>Ввод жилья</w:t>
      </w:r>
    </w:p>
    <w:p w:rsidR="00C54083" w:rsidRDefault="00C54083" w:rsidP="00C540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78A">
        <w:rPr>
          <w:rFonts w:ascii="Times New Roman" w:hAnsi="Times New Roman" w:cs="Times New Roman"/>
          <w:sz w:val="28"/>
          <w:szCs w:val="28"/>
        </w:rPr>
        <w:t>В 2019 году в районе введено в эксплуатацию 332 кв. метров жилья за счет индивидуального жилищного строительства (ИЖС), в том числе в р.п.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3278A">
        <w:rPr>
          <w:rFonts w:ascii="Times New Roman" w:hAnsi="Times New Roman" w:cs="Times New Roman"/>
          <w:sz w:val="28"/>
          <w:szCs w:val="28"/>
        </w:rPr>
        <w:t xml:space="preserve">Новый Ургал – 54 кв. метров, с. Усть-Ургал – 117 кв. метров, </w:t>
      </w:r>
      <w:r>
        <w:rPr>
          <w:rFonts w:ascii="Times New Roman" w:hAnsi="Times New Roman" w:cs="Times New Roman"/>
          <w:sz w:val="28"/>
          <w:szCs w:val="28"/>
        </w:rPr>
        <w:t>р.п.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F3278A">
        <w:rPr>
          <w:rFonts w:ascii="Times New Roman" w:hAnsi="Times New Roman" w:cs="Times New Roman"/>
          <w:sz w:val="28"/>
          <w:szCs w:val="28"/>
        </w:rPr>
        <w:t xml:space="preserve">Чегдомын – 161 кв. метров. </w:t>
      </w:r>
      <w:proofErr w:type="gramStart"/>
      <w:r w:rsidRPr="00F3278A">
        <w:rPr>
          <w:rFonts w:ascii="Times New Roman" w:hAnsi="Times New Roman" w:cs="Times New Roman"/>
          <w:sz w:val="28"/>
          <w:szCs w:val="28"/>
        </w:rPr>
        <w:t>За 1 полугодие 2020 года ввод жилья составил 205 кв. метров ИЖС (120 кв. метров в р.п.</w:t>
      </w:r>
      <w:proofErr w:type="gramEnd"/>
      <w:r w:rsidRPr="00F3278A">
        <w:rPr>
          <w:rFonts w:ascii="Times New Roman" w:hAnsi="Times New Roman" w:cs="Times New Roman"/>
          <w:sz w:val="28"/>
          <w:szCs w:val="28"/>
        </w:rPr>
        <w:t xml:space="preserve"> Новый Ургал, 85 кв. метров в р.п. Чегдомын), по предварительной оценке, за 2020 год показатель составит 280,0 кв. метров ИЖС. Прогнозные показатели составят: 2021-2022 годы по 275, в 2023 году – 229 кв. метров ИЖС. </w:t>
      </w:r>
    </w:p>
    <w:p w:rsidR="00C54083" w:rsidRPr="00C54083" w:rsidRDefault="00C54083" w:rsidP="005A6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4083" w:rsidRPr="00C54083" w:rsidSect="00C54083">
      <w:pgSz w:w="11906" w:h="16838" w:code="9"/>
      <w:pgMar w:top="1135" w:right="566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E8" w:rsidRDefault="004F2AE8" w:rsidP="005A6F55">
      <w:pPr>
        <w:spacing w:after="0" w:line="240" w:lineRule="auto"/>
      </w:pPr>
      <w:r>
        <w:separator/>
      </w:r>
    </w:p>
  </w:endnote>
  <w:endnote w:type="continuationSeparator" w:id="0">
    <w:p w:rsidR="004F2AE8" w:rsidRDefault="004F2AE8" w:rsidP="005A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E8" w:rsidRDefault="004F2AE8" w:rsidP="005A6F55">
      <w:pPr>
        <w:spacing w:after="0" w:line="240" w:lineRule="auto"/>
      </w:pPr>
      <w:r>
        <w:separator/>
      </w:r>
    </w:p>
  </w:footnote>
  <w:footnote w:type="continuationSeparator" w:id="0">
    <w:p w:rsidR="004F2AE8" w:rsidRDefault="004F2AE8" w:rsidP="005A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5032"/>
      <w:docPartObj>
        <w:docPartGallery w:val="Page Numbers (Top of Page)"/>
        <w:docPartUnique/>
      </w:docPartObj>
    </w:sdtPr>
    <w:sdtContent>
      <w:p w:rsidR="005A6F55" w:rsidRDefault="00F1683A">
        <w:pPr>
          <w:pStyle w:val="a5"/>
          <w:jc w:val="center"/>
        </w:pPr>
        <w:fldSimple w:instr=" PAGE   \* MERGEFORMAT ">
          <w:r w:rsidR="00BA6944">
            <w:rPr>
              <w:noProof/>
            </w:rPr>
            <w:t>3</w:t>
          </w:r>
        </w:fldSimple>
      </w:p>
    </w:sdtContent>
  </w:sdt>
  <w:p w:rsidR="005A6F55" w:rsidRDefault="005A6F5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F55"/>
    <w:rsid w:val="000058FE"/>
    <w:rsid w:val="0010229E"/>
    <w:rsid w:val="00187753"/>
    <w:rsid w:val="002871E0"/>
    <w:rsid w:val="00327138"/>
    <w:rsid w:val="003D0022"/>
    <w:rsid w:val="004F2AE8"/>
    <w:rsid w:val="005A369E"/>
    <w:rsid w:val="005A6F55"/>
    <w:rsid w:val="007536FA"/>
    <w:rsid w:val="007905C4"/>
    <w:rsid w:val="00862E49"/>
    <w:rsid w:val="009761D1"/>
    <w:rsid w:val="00A92826"/>
    <w:rsid w:val="00B42B5E"/>
    <w:rsid w:val="00BA6944"/>
    <w:rsid w:val="00C054C6"/>
    <w:rsid w:val="00C54083"/>
    <w:rsid w:val="00C87A9C"/>
    <w:rsid w:val="00D150D5"/>
    <w:rsid w:val="00D422FC"/>
    <w:rsid w:val="00EA6D88"/>
    <w:rsid w:val="00F1683A"/>
    <w:rsid w:val="00F25A8A"/>
    <w:rsid w:val="00FC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A6F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5A6F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A6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A6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A6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F5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A6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6F55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qFormat/>
    <w:rsid w:val="005A6F55"/>
    <w:pPr>
      <w:widowControl w:val="0"/>
      <w:spacing w:after="0" w:line="240" w:lineRule="auto"/>
      <w:ind w:left="121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5A6F55"/>
    <w:rPr>
      <w:rFonts w:ascii="Times New Roman" w:eastAsia="Times New Roman" w:hAnsi="Times New Roman"/>
      <w:sz w:val="28"/>
      <w:szCs w:val="28"/>
      <w:lang w:val="en-US"/>
    </w:rPr>
  </w:style>
  <w:style w:type="table" w:styleId="ab">
    <w:name w:val="Table Grid"/>
    <w:basedOn w:val="a1"/>
    <w:uiPriority w:val="59"/>
    <w:rsid w:val="00D42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9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28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A6D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10</cp:revision>
  <cp:lastPrinted>2020-11-13T05:43:00Z</cp:lastPrinted>
  <dcterms:created xsi:type="dcterms:W3CDTF">2020-11-12T04:22:00Z</dcterms:created>
  <dcterms:modified xsi:type="dcterms:W3CDTF">2020-11-23T05:11:00Z</dcterms:modified>
</cp:coreProperties>
</file>