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3C" w:rsidRDefault="0086433C" w:rsidP="008643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433C" w:rsidRDefault="0086433C" w:rsidP="008643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6433C" w:rsidRDefault="0086433C" w:rsidP="008643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433C" w:rsidRDefault="0086433C" w:rsidP="008643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433C" w:rsidRDefault="0086433C" w:rsidP="008643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6433C" w:rsidRDefault="0086433C" w:rsidP="0086433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6433C" w:rsidRDefault="0086433C" w:rsidP="0086433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28.02.2023 № 126</w:t>
      </w:r>
    </w:p>
    <w:p w:rsidR="0086433C" w:rsidRDefault="0086433C" w:rsidP="008643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9675E9" w:rsidRDefault="009675E9" w:rsidP="00967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E9" w:rsidRDefault="009675E9" w:rsidP="00967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3C6" w:rsidRPr="002B217E" w:rsidRDefault="00BA53C6" w:rsidP="00BA53C6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прогноза </w:t>
      </w:r>
      <w:bookmarkStart w:id="0" w:name="_Hlk2903824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Верхнебуреинского муниципального района Хабаровского края на долгосрочный </w:t>
      </w:r>
      <w:r w:rsidRPr="002B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956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2028 года</w:t>
      </w:r>
    </w:p>
    <w:p w:rsidR="00BA53C6" w:rsidRDefault="00BA53C6" w:rsidP="00967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E9" w:rsidRDefault="009675E9" w:rsidP="00967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87134" w:rsidRDefault="00BA53C6" w:rsidP="00C87134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B217E" w:rsidRPr="00C8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0823FC" w:rsidRPr="00C8713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173</w:t>
      </w:r>
      <w:r w:rsidR="002B217E" w:rsidRPr="00C8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3FC" w:rsidRPr="00C8713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C87134" w:rsidRPr="00C87134">
        <w:rPr>
          <w:rFonts w:ascii="Times New Roman" w:hAnsi="Times New Roman" w:cs="Times New Roman"/>
          <w:sz w:val="28"/>
          <w:szCs w:val="28"/>
        </w:rPr>
        <w:t>П</w:t>
      </w:r>
      <w:r w:rsidR="000823FC" w:rsidRPr="00C87134">
        <w:rPr>
          <w:rFonts w:ascii="Times New Roman" w:hAnsi="Times New Roman" w:cs="Times New Roman"/>
          <w:sz w:val="28"/>
          <w:szCs w:val="28"/>
        </w:rPr>
        <w:t>орядком разработки</w:t>
      </w:r>
      <w:r w:rsidR="00956C3F">
        <w:rPr>
          <w:rFonts w:ascii="Times New Roman" w:hAnsi="Times New Roman" w:cs="Times New Roman"/>
          <w:sz w:val="28"/>
          <w:szCs w:val="28"/>
        </w:rPr>
        <w:t xml:space="preserve"> и корректировки</w:t>
      </w:r>
      <w:r w:rsidR="000823FC" w:rsidRPr="00C87134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</w:t>
      </w:r>
      <w:r w:rsidR="00446CD9" w:rsidRPr="00C87134">
        <w:rPr>
          <w:rFonts w:ascii="Times New Roman" w:hAnsi="Times New Roman" w:cs="Times New Roman"/>
          <w:sz w:val="28"/>
          <w:szCs w:val="28"/>
        </w:rPr>
        <w:t xml:space="preserve">развития Верхнебуреинского муниципального района </w:t>
      </w:r>
      <w:r w:rsidR="00956C3F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446CD9" w:rsidRPr="00C87134">
        <w:rPr>
          <w:rFonts w:ascii="Times New Roman" w:hAnsi="Times New Roman" w:cs="Times New Roman"/>
          <w:sz w:val="28"/>
          <w:szCs w:val="28"/>
        </w:rPr>
        <w:t xml:space="preserve">на долгосрочный период, </w:t>
      </w:r>
      <w:r w:rsidR="000823FC" w:rsidRPr="00C87134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="00446CD9" w:rsidRPr="00C87134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0823FC" w:rsidRPr="00C87134">
        <w:rPr>
          <w:rFonts w:ascii="Times New Roman" w:hAnsi="Times New Roman" w:cs="Times New Roman"/>
          <w:sz w:val="28"/>
          <w:szCs w:val="28"/>
        </w:rPr>
        <w:t>от</w:t>
      </w:r>
      <w:r w:rsidR="00446CD9" w:rsidRPr="00C87134">
        <w:rPr>
          <w:rFonts w:ascii="Times New Roman" w:hAnsi="Times New Roman" w:cs="Times New Roman"/>
          <w:sz w:val="28"/>
          <w:szCs w:val="28"/>
        </w:rPr>
        <w:t xml:space="preserve"> </w:t>
      </w:r>
      <w:r w:rsidR="00956C3F">
        <w:rPr>
          <w:rFonts w:ascii="Times New Roman" w:hAnsi="Times New Roman" w:cs="Times New Roman"/>
          <w:sz w:val="28"/>
          <w:szCs w:val="28"/>
        </w:rPr>
        <w:t>27.06.2022</w:t>
      </w:r>
      <w:r w:rsidR="00446CD9" w:rsidRPr="00C87134">
        <w:rPr>
          <w:rFonts w:ascii="Times New Roman" w:hAnsi="Times New Roman" w:cs="Times New Roman"/>
          <w:sz w:val="28"/>
          <w:szCs w:val="28"/>
        </w:rPr>
        <w:t xml:space="preserve"> № </w:t>
      </w:r>
      <w:r w:rsidR="00956C3F">
        <w:rPr>
          <w:rFonts w:ascii="Times New Roman" w:hAnsi="Times New Roman" w:cs="Times New Roman"/>
          <w:sz w:val="28"/>
          <w:szCs w:val="28"/>
        </w:rPr>
        <w:t>42</w:t>
      </w:r>
      <w:r w:rsidR="00446CD9" w:rsidRPr="00C87134">
        <w:rPr>
          <w:rFonts w:ascii="Times New Roman" w:hAnsi="Times New Roman" w:cs="Times New Roman"/>
          <w:sz w:val="28"/>
          <w:szCs w:val="28"/>
        </w:rPr>
        <w:t>2</w:t>
      </w:r>
      <w:r w:rsidRPr="00BA5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администрация </w:t>
      </w:r>
      <w:r w:rsidR="00C87134"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 муниципального района Хабаровского края</w:t>
      </w:r>
      <w:r w:rsidR="00C8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3C6" w:rsidRDefault="00BA53C6" w:rsidP="009675E9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7288E" w:rsidRPr="00726569" w:rsidRDefault="0057288E" w:rsidP="00C8713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прогноз социально-экономического развития Верхнебуреинского муниципального района Хабаровского края на долгосрочный период </w:t>
      </w:r>
      <w:r w:rsidR="00956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2028 года</w:t>
      </w:r>
      <w:r w:rsidR="00C87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D33B5" w:rsidRDefault="00726569" w:rsidP="00C8713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Верхнебуреинского муниципального района:</w:t>
      </w:r>
    </w:p>
    <w:p w:rsidR="009D33B5" w:rsidRDefault="009D33B5" w:rsidP="009D33B5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27.01.2020 </w:t>
      </w:r>
      <w:r w:rsidR="007265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5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6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прогноза социально-экономического развития Верхнебуреинского муниципального района </w:t>
      </w:r>
      <w:r w:rsidR="009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="00726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</w:t>
      </w:r>
      <w:r w:rsidR="009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2020-2025 годов</w:t>
      </w:r>
      <w:r w:rsidR="0072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"; </w:t>
      </w:r>
    </w:p>
    <w:p w:rsidR="009D33B5" w:rsidRDefault="009D33B5" w:rsidP="009D33B5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6C3F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15.02.2022</w:t>
      </w:r>
      <w:r w:rsidR="0072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  <w:r w:rsidR="0072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95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Верхнебуреинского муниципального района Хабаровского края от 27.01.2020 № 41 "Об утверждении прогноза </w:t>
      </w:r>
      <w:r w:rsidR="00956C3F" w:rsidRPr="00956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Верхнебуреинского муниципального района Хабаровского края на долгосрочный период 2020-2025 годов</w:t>
      </w:r>
      <w:r w:rsidR="0072656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56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3C6" w:rsidRPr="0057288E" w:rsidRDefault="00BA53C6" w:rsidP="00C8713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A53C6" w:rsidRPr="00BA53C6" w:rsidRDefault="00726569" w:rsidP="00C87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53C6"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8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134"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A53C6"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BA53C6"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BA53C6"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3C6" w:rsidRPr="00BA53C6" w:rsidRDefault="00BA53C6" w:rsidP="00C87134">
      <w:pPr>
        <w:tabs>
          <w:tab w:val="left" w:pos="900"/>
          <w:tab w:val="left" w:pos="98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3C6" w:rsidRDefault="00BA53C6" w:rsidP="00C87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B5" w:rsidRDefault="009D33B5" w:rsidP="00C87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EA9" w:rsidRDefault="002F1EA9" w:rsidP="002F1EA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</w:p>
    <w:p w:rsidR="009675E9" w:rsidRDefault="002F1EA9" w:rsidP="002F1EA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75E9" w:rsidSect="009675E9">
          <w:pgSz w:w="11906" w:h="16838"/>
          <w:pgMar w:top="1134" w:right="566" w:bottom="1134" w:left="1985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bookmarkStart w:id="1" w:name="_GoBack"/>
      <w:bookmarkEnd w:id="1"/>
      <w:r w:rsid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3C6"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A53C6"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Крупевский</w:t>
      </w:r>
    </w:p>
    <w:p w:rsidR="009675E9" w:rsidRPr="009675E9" w:rsidRDefault="009675E9" w:rsidP="009675E9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7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Утвержден </w:t>
      </w:r>
    </w:p>
    <w:p w:rsidR="009675E9" w:rsidRPr="009675E9" w:rsidRDefault="009675E9" w:rsidP="009675E9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7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постановлением </w:t>
      </w:r>
    </w:p>
    <w:p w:rsidR="009675E9" w:rsidRPr="009675E9" w:rsidRDefault="009675E9" w:rsidP="009675E9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7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</w:p>
    <w:p w:rsidR="009675E9" w:rsidRPr="009675E9" w:rsidRDefault="009675E9" w:rsidP="009675E9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7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Верхнебуреинского </w:t>
      </w:r>
    </w:p>
    <w:p w:rsidR="009675E9" w:rsidRPr="009675E9" w:rsidRDefault="009675E9" w:rsidP="009675E9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7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9675E9" w:rsidRPr="009675E9" w:rsidRDefault="009675E9" w:rsidP="009675E9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7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Хабаровского края </w:t>
      </w:r>
    </w:p>
    <w:p w:rsidR="009675E9" w:rsidRPr="009675E9" w:rsidRDefault="009675E9" w:rsidP="009675E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7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203E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28.02.2023</w:t>
      </w:r>
      <w:r w:rsidRPr="00967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="00203E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126</w:t>
      </w:r>
    </w:p>
    <w:p w:rsidR="009675E9" w:rsidRPr="009675E9" w:rsidRDefault="009675E9" w:rsidP="009675E9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75E9" w:rsidRPr="009675E9" w:rsidRDefault="009675E9" w:rsidP="009675E9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7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ПРОГНОЗ </w:t>
      </w:r>
    </w:p>
    <w:p w:rsidR="009675E9" w:rsidRPr="009675E9" w:rsidRDefault="009675E9" w:rsidP="009675E9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7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социально-экономического развития Верхнебуреинского муниципального района Хабаровского края</w:t>
      </w:r>
    </w:p>
    <w:p w:rsidR="009675E9" w:rsidRDefault="009675E9" w:rsidP="009675E9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7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долгосрочный период до 2028 года</w:t>
      </w:r>
    </w:p>
    <w:p w:rsidR="009675E9" w:rsidRPr="009675E9" w:rsidRDefault="009675E9" w:rsidP="009675E9">
      <w:pPr>
        <w:spacing w:after="0" w:line="240" w:lineRule="exact"/>
        <w:jc w:val="center"/>
        <w:rPr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3276"/>
        <w:gridCol w:w="1134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</w:tblGrid>
      <w:tr w:rsidR="009675E9" w:rsidRPr="009675E9" w:rsidTr="009675E9">
        <w:trPr>
          <w:trHeight w:val="2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9675E9" w:rsidRPr="009675E9" w:rsidTr="009675E9">
        <w:trPr>
          <w:trHeight w:val="2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</w:tbl>
    <w:p w:rsidR="009675E9" w:rsidRPr="001467CD" w:rsidRDefault="009675E9" w:rsidP="009675E9">
      <w:pPr>
        <w:spacing w:after="0" w:line="20" w:lineRule="exact"/>
        <w:rPr>
          <w:sz w:val="24"/>
          <w:szCs w:val="24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34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</w:tblGrid>
      <w:tr w:rsidR="009675E9" w:rsidRPr="009675E9" w:rsidTr="009675E9">
        <w:trPr>
          <w:trHeight w:val="300"/>
          <w:tblHeader/>
        </w:trPr>
        <w:tc>
          <w:tcPr>
            <w:tcW w:w="3276" w:type="dxa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675E9" w:rsidRPr="009675E9" w:rsidTr="009675E9">
        <w:trPr>
          <w:trHeight w:val="571"/>
        </w:trPr>
        <w:tc>
          <w:tcPr>
            <w:tcW w:w="3276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9675E9" w:rsidRPr="009675E9" w:rsidTr="009675E9">
        <w:trPr>
          <w:trHeight w:val="485"/>
        </w:trPr>
        <w:tc>
          <w:tcPr>
            <w:tcW w:w="3276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</w:tr>
      <w:tr w:rsidR="009675E9" w:rsidRPr="009675E9" w:rsidTr="009675E9">
        <w:trPr>
          <w:trHeight w:val="480"/>
        </w:trPr>
        <w:tc>
          <w:tcPr>
            <w:tcW w:w="3276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организаций всех видов экономической деятельности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рублей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675E9" w:rsidRPr="009675E9" w:rsidTr="009675E9">
        <w:trPr>
          <w:trHeight w:val="496"/>
        </w:trPr>
        <w:tc>
          <w:tcPr>
            <w:tcW w:w="3276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9675E9" w:rsidRPr="009675E9" w:rsidTr="009675E9">
        <w:trPr>
          <w:trHeight w:val="562"/>
        </w:trPr>
        <w:tc>
          <w:tcPr>
            <w:tcW w:w="3276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tabs>
                <w:tab w:val="left" w:pos="61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</w:t>
            </w:r>
            <w:proofErr w:type="gramStart"/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 оборота организаций всех видов экономической деятельности</w:t>
            </w:r>
            <w:proofErr w:type="gramEnd"/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предшествующему периоду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213,14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9675E9" w:rsidRPr="009675E9" w:rsidTr="009675E9">
        <w:trPr>
          <w:trHeight w:val="556"/>
        </w:trPr>
        <w:tc>
          <w:tcPr>
            <w:tcW w:w="3276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</w:tr>
      <w:tr w:rsidR="009675E9" w:rsidRPr="009675E9" w:rsidTr="009675E9">
        <w:trPr>
          <w:trHeight w:val="524"/>
        </w:trPr>
        <w:tc>
          <w:tcPr>
            <w:tcW w:w="3276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7900,1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7827,1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5091,1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8978,0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4039,2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4418,0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3818,8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4365,7</w:t>
            </w:r>
          </w:p>
        </w:tc>
      </w:tr>
      <w:tr w:rsidR="009675E9" w:rsidRPr="009675E9" w:rsidTr="009675E9">
        <w:trPr>
          <w:trHeight w:val="402"/>
        </w:trPr>
        <w:tc>
          <w:tcPr>
            <w:tcW w:w="3276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5083,9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4291,64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4620,0</w:t>
            </w:r>
          </w:p>
        </w:tc>
      </w:tr>
      <w:tr w:rsidR="009675E9" w:rsidRPr="009675E9" w:rsidTr="009675E9">
        <w:trPr>
          <w:trHeight w:val="525"/>
        </w:trPr>
        <w:tc>
          <w:tcPr>
            <w:tcW w:w="3276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субъектов малого и среднего </w:t>
            </w: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в расчете на 10 тысяч человек населения (на конец года)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</w:tr>
      <w:tr w:rsidR="009675E9" w:rsidRPr="009675E9" w:rsidTr="009675E9">
        <w:trPr>
          <w:trHeight w:val="768"/>
        </w:trPr>
        <w:tc>
          <w:tcPr>
            <w:tcW w:w="3276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239,9</w:t>
            </w:r>
          </w:p>
        </w:tc>
      </w:tr>
      <w:tr w:rsidR="009675E9" w:rsidRPr="009675E9" w:rsidTr="009675E9">
        <w:trPr>
          <w:trHeight w:val="533"/>
        </w:trPr>
        <w:tc>
          <w:tcPr>
            <w:tcW w:w="3276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официально зарегистрированных безработных (на конец года)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9675E9" w:rsidRPr="009675E9" w:rsidTr="009675E9">
        <w:trPr>
          <w:trHeight w:val="396"/>
        </w:trPr>
        <w:tc>
          <w:tcPr>
            <w:tcW w:w="3276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9675E9" w:rsidRPr="009675E9" w:rsidTr="009675E9">
        <w:trPr>
          <w:trHeight w:val="396"/>
        </w:trPr>
        <w:tc>
          <w:tcPr>
            <w:tcW w:w="3276" w:type="dxa"/>
            <w:vMerge w:val="restart"/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регистрируемой безработицы (на конец года)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9675E9" w:rsidRPr="009675E9" w:rsidTr="009675E9">
        <w:trPr>
          <w:trHeight w:val="396"/>
        </w:trPr>
        <w:tc>
          <w:tcPr>
            <w:tcW w:w="3276" w:type="dxa"/>
            <w:vMerge/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675E9" w:rsidRPr="009675E9" w:rsidTr="009675E9">
        <w:trPr>
          <w:trHeight w:val="608"/>
        </w:trPr>
        <w:tc>
          <w:tcPr>
            <w:tcW w:w="3276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номинальная начисленная заработная плата по кругу обследуемых организаций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64469,6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69959,9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79984,2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93421,6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9">
              <w:rPr>
                <w:rFonts w:ascii="Times New Roman" w:hAnsi="Times New Roman" w:cs="Times New Roman"/>
                <w:sz w:val="24"/>
                <w:szCs w:val="24"/>
              </w:rPr>
              <w:t>97905,8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9">
              <w:rPr>
                <w:rFonts w:ascii="Times New Roman" w:hAnsi="Times New Roman" w:cs="Times New Roman"/>
                <w:sz w:val="24"/>
                <w:szCs w:val="24"/>
              </w:rPr>
              <w:t>105640,3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9675E9" w:rsidRPr="009675E9" w:rsidRDefault="009675E9" w:rsidP="009675E9">
            <w:pPr>
              <w:spacing w:after="0" w:line="240" w:lineRule="exac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9">
              <w:rPr>
                <w:rFonts w:ascii="Times New Roman" w:hAnsi="Times New Roman" w:cs="Times New Roman"/>
                <w:sz w:val="24"/>
                <w:szCs w:val="24"/>
              </w:rPr>
              <w:t>110394,1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115913,8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122984,5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130363,6</w:t>
            </w:r>
          </w:p>
        </w:tc>
      </w:tr>
      <w:tr w:rsidR="009675E9" w:rsidRPr="009675E9" w:rsidTr="009675E9">
        <w:trPr>
          <w:trHeight w:val="520"/>
        </w:trPr>
        <w:tc>
          <w:tcPr>
            <w:tcW w:w="3276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101319,4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109884,9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117480,2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125233,9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135503,1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144446,3</w:t>
            </w:r>
          </w:p>
        </w:tc>
      </w:tr>
      <w:tr w:rsidR="009675E9" w:rsidRPr="009675E9" w:rsidTr="009675E9">
        <w:trPr>
          <w:trHeight w:val="756"/>
        </w:trPr>
        <w:tc>
          <w:tcPr>
            <w:tcW w:w="3276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фонда заработной платы всех работников организаций (без субъектов малого предпринимательства)</w:t>
            </w:r>
            <w:r w:rsidRPr="009675E9">
              <w:rPr>
                <w:sz w:val="24"/>
                <w:szCs w:val="24"/>
              </w:rPr>
              <w:t xml:space="preserve"> </w:t>
            </w: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</w:rPr>
              <w:t>к предыдущему году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9675E9" w:rsidRPr="009675E9" w:rsidTr="009675E9">
        <w:trPr>
          <w:trHeight w:val="701"/>
        </w:trPr>
        <w:tc>
          <w:tcPr>
            <w:tcW w:w="3276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108,5</w:t>
            </w:r>
          </w:p>
        </w:tc>
      </w:tr>
      <w:tr w:rsidR="009675E9" w:rsidRPr="009675E9" w:rsidTr="009675E9">
        <w:trPr>
          <w:trHeight w:val="575"/>
        </w:trPr>
        <w:tc>
          <w:tcPr>
            <w:tcW w:w="3276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Налогооблагаемый фонд оплаты труда организаций района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</w:t>
            </w:r>
          </w:p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7666,6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8404,4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9753,6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10949,8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11380,7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11676,6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11980,2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12291,7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12611,3</w:t>
            </w:r>
          </w:p>
        </w:tc>
      </w:tr>
      <w:tr w:rsidR="009675E9" w:rsidRPr="009675E9" w:rsidTr="009675E9">
        <w:trPr>
          <w:trHeight w:val="471"/>
        </w:trPr>
        <w:tc>
          <w:tcPr>
            <w:tcW w:w="3276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12737,0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13259,2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13789,6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14368,8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14972,3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15601,1</w:t>
            </w:r>
          </w:p>
        </w:tc>
      </w:tr>
      <w:tr w:rsidR="009675E9" w:rsidRPr="009675E9" w:rsidTr="009675E9">
        <w:trPr>
          <w:trHeight w:val="580"/>
        </w:trPr>
        <w:tc>
          <w:tcPr>
            <w:tcW w:w="3276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18301843"/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поступлений налоговых и неналоговых доходов консолидированного бюджета района</w:t>
            </w:r>
            <w:bookmarkEnd w:id="2"/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744,9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751,9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837,6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1125,5</w:t>
            </w:r>
          </w:p>
        </w:tc>
      </w:tr>
      <w:tr w:rsidR="009675E9" w:rsidRPr="009675E9" w:rsidTr="009675E9">
        <w:trPr>
          <w:trHeight w:val="393"/>
        </w:trPr>
        <w:tc>
          <w:tcPr>
            <w:tcW w:w="3276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1129,2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1184,6</w:t>
            </w:r>
          </w:p>
        </w:tc>
      </w:tr>
      <w:tr w:rsidR="009675E9" w:rsidRPr="009675E9" w:rsidTr="009675E9">
        <w:trPr>
          <w:trHeight w:val="515"/>
        </w:trPr>
        <w:tc>
          <w:tcPr>
            <w:tcW w:w="3276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 в действие жилых домов 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метров общей площади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0,923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9">
              <w:rPr>
                <w:rFonts w:ascii="Times New Roman" w:hAnsi="Times New Roman" w:cs="Times New Roman"/>
                <w:sz w:val="24"/>
                <w:szCs w:val="24"/>
              </w:rPr>
              <w:t>0,185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9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9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9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9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9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9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</w:tr>
      <w:tr w:rsidR="009675E9" w:rsidRPr="009675E9" w:rsidTr="009675E9">
        <w:trPr>
          <w:trHeight w:val="396"/>
        </w:trPr>
        <w:tc>
          <w:tcPr>
            <w:tcW w:w="3276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675E9" w:rsidRPr="009675E9" w:rsidRDefault="009675E9" w:rsidP="009675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</w:tr>
    </w:tbl>
    <w:p w:rsidR="009675E9" w:rsidRDefault="009675E9" w:rsidP="009675E9">
      <w:pPr>
        <w:tabs>
          <w:tab w:val="left" w:pos="3369"/>
          <w:tab w:val="left" w:pos="4503"/>
          <w:tab w:val="left" w:pos="6062"/>
          <w:tab w:val="left" w:pos="7054"/>
          <w:tab w:val="left" w:pos="8046"/>
          <w:tab w:val="left" w:pos="9039"/>
          <w:tab w:val="left" w:pos="10031"/>
          <w:tab w:val="left" w:pos="11023"/>
          <w:tab w:val="left" w:pos="12015"/>
          <w:tab w:val="left" w:pos="13008"/>
          <w:tab w:val="left" w:pos="14000"/>
          <w:tab w:val="left" w:pos="1499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8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40882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8408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408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408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40882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9675E9" w:rsidRDefault="009675E9" w:rsidP="0096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75E9" w:rsidSect="009675E9">
          <w:headerReference w:type="default" r:id="rId7"/>
          <w:pgSz w:w="16838" w:h="11906" w:orient="landscape"/>
          <w:pgMar w:top="1701" w:right="567" w:bottom="709" w:left="567" w:header="709" w:footer="709" w:gutter="0"/>
          <w:cols w:space="708"/>
          <w:docGrid w:linePitch="360"/>
        </w:sectPr>
      </w:pPr>
    </w:p>
    <w:p w:rsidR="009675E9" w:rsidRPr="009675E9" w:rsidRDefault="009675E9" w:rsidP="009675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9675E9" w:rsidRPr="00F269F6" w:rsidRDefault="009675E9" w:rsidP="009675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Pr="00F26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269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3" w:name="_Hlk119333303"/>
      <w:r w:rsidRPr="00F269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9675E9" w:rsidRPr="00F269F6" w:rsidRDefault="009675E9" w:rsidP="009675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 муниципального района Хабаровского края</w:t>
      </w:r>
    </w:p>
    <w:p w:rsidR="009675E9" w:rsidRPr="00F269F6" w:rsidRDefault="009675E9" w:rsidP="009675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долгосрочный период до 2028 года</w:t>
      </w:r>
    </w:p>
    <w:bookmarkEnd w:id="3"/>
    <w:p w:rsidR="009675E9" w:rsidRPr="00F269F6" w:rsidRDefault="009675E9" w:rsidP="009675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75E9" w:rsidRPr="009675E9" w:rsidRDefault="009675E9" w:rsidP="0096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Верхнебуреинского муниципального района на долгосрочный период до 2028 года разработан во исполнение ст. 173 Бюджетного кодекса Российской Федерации в соответствии с Порядком разработки и корректировки прогноза социально-экономического развития района на долгосрочный период, утвержденным постановлением администрации Верхнебуреинского района от 27.06.2022 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422.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675E9" w:rsidRPr="009675E9" w:rsidRDefault="009675E9" w:rsidP="0096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</w:t>
      </w:r>
      <w:r w:rsidRPr="009675E9">
        <w:rPr>
          <w:sz w:val="28"/>
          <w:szCs w:val="28"/>
        </w:rPr>
        <w:t xml:space="preserve"> 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социально-экономического развития Верхнебуреинского муниципального района на долгосрочный период разрабатывается каждые три года на шесть лет. 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подготовке прогноза социально-экономического развития Верхнебуреинского муниципального района на долгосрочный период (далее – прогноз) учтены: 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Стратегия социально-экономического развития Верхнебуреинского муниципального района Хабаровского края на период до 2030 года, утвержденная Решением Собрания депутатов Верхнебуреинского муниципального района Хабаровского края от 29.12.2018 № 30;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Прогноз социально-экономического развития Хабаровского края на долгосрочный период до 2036 года, утвержденный распоряжением Правительства Хабаровского края от 23.12.2022 № 1581-рп;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Прогноз социально-экономического развития Верхнебуреинского муниципального района на 2023 год и на плановый период 2024-2025 годов, одобренный постановлением администрации района от 11.11.2022 № 751;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информация Минэкономразвития России, министерства экономического развития Хабаровского края;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данные </w:t>
      </w:r>
      <w:proofErr w:type="spellStart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Хабаровскстата</w:t>
      </w:r>
      <w:proofErr w:type="spellEnd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информация </w:t>
      </w:r>
      <w:proofErr w:type="spellStart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бюджетообразующих</w:t>
      </w:r>
      <w:proofErr w:type="spellEnd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организаций района и структурных подразделений администрации района. </w:t>
      </w:r>
    </w:p>
    <w:p w:rsidR="009675E9" w:rsidRPr="009675E9" w:rsidRDefault="009675E9" w:rsidP="009675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</w:rPr>
        <w:t>Настоящий проект прогноза разработан в д</w:t>
      </w:r>
      <w:r w:rsidRPr="009675E9">
        <w:rPr>
          <w:rFonts w:ascii="Times New Roman" w:hAnsi="Times New Roman" w:cs="Times New Roman"/>
          <w:sz w:val="28"/>
          <w:szCs w:val="28"/>
        </w:rPr>
        <w:t>вух основных вариантах – базовом и консервативном. Базовый вариант прогноза предусматривает сохранение текущих тенденций изменения внешних и внутренних факторов, консервативный вариант разработан с учетом возможного ухудшения внешнеэкономических и внутренних условий.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достигнутого уровня социально-экономического развития района за отчетный период и предварительные итоги 2022 года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2020-2022 гг. был сложным для экономики страны, что, в некоторой степени, не могло не отразиться на показателях социально-экономического развития района за отчетный период</w:t>
      </w:r>
      <w:r w:rsidRPr="009675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44546A" w:themeColor="text2"/>
          <w:sz w:val="24"/>
          <w:szCs w:val="24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2020 году существенное влияние на экономику и социальную сферу оказал фактор распространения пандемии коронавируса и связанные с ним карантинные ограничения. Ограничить спад в экономике и обеспечить ее дальнейшее восстановление позволили меры поддержки бизнеса и населения, принятые Правительством Российской Федерации и Хабаровского края, а также на муниципальном уровне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числе льготные кредиты, снижение страховых взносов для малого и среднего бизнеса, возмещение расходов работодателей на частичную оплату труда работников за счет средств федерального и краевого бюджетов,</w:t>
      </w:r>
      <w:r w:rsidRPr="009675E9">
        <w:rPr>
          <w:rFonts w:eastAsiaTheme="minorEastAsia"/>
          <w:sz w:val="28"/>
          <w:szCs w:val="28"/>
          <w:lang w:eastAsia="ru-RU"/>
        </w:rPr>
        <w:t xml:space="preserve"> 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поиске работы в рамках социального контракта,</w:t>
      </w:r>
      <w:r w:rsidRPr="009675E9">
        <w:rPr>
          <w:rFonts w:eastAsiaTheme="minorEastAsia"/>
          <w:sz w:val="28"/>
          <w:szCs w:val="28"/>
          <w:lang w:eastAsia="ru-RU"/>
        </w:rPr>
        <w:t xml:space="preserve"> 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предпринимательской деятельности и </w:t>
      </w:r>
      <w:proofErr w:type="spellStart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</w:t>
      </w:r>
      <w:r w:rsidRPr="009675E9">
        <w:rPr>
          <w:rFonts w:eastAsiaTheme="minorEastAsia"/>
          <w:sz w:val="28"/>
          <w:szCs w:val="28"/>
          <w:lang w:eastAsia="ru-RU"/>
        </w:rPr>
        <w:t xml:space="preserve"> 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налоговой нагрузки на малый бизнес путем снижения на 25% в период 2-4 кв. 2020 года действующих</w:t>
      </w:r>
      <w:proofErr w:type="gramEnd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коэффициента К</w:t>
      </w:r>
      <w:proofErr w:type="gramStart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ЕНВД для отдельных видов деятельности.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постоянного населения района за 2021 год составила 23,4 тыс. человек, сохраняется тенденция сокращения численности населения района вследствие отрицательной динамики естественного и миграционного прироста. Естественная убыль населения в 2021 году составила 112,5% к уровню 2020 года, смертность превысила рождаемость в 1,7 раза (антирекорд), в 2020 году – в 1,6 раза. Высокий уровень естественной убыли второй год подряд связан со "</w:t>
      </w:r>
      <w:proofErr w:type="spellStart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сверхсмертностью</w:t>
      </w:r>
      <w:proofErr w:type="spellEnd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под влиянием пандемии COVID, последствия которой имели также отложенный эффект. Снижение рождаемости в 2021 году, после роста в 2019 и 2020 годах, увеличило разрыв между показателями естественного движения населения: общий коэффициент смертности вырос на 4,2% к уровню 2020 года, а рождаемость снизилась на 1,9%. 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Миграционная убыль населения в 2021 году сократилась до минимального значения за рассматриваемый период времени с 2010 года – сложилась тенденция к замедлению миграционного оттока.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 условиях адаптации экономики к изменениям, навязанным пандемией, заметна положительная динамика ряда ключевых индикаторов социально-экономического развития района.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крупных и средних предприятий района с начала 2021 года показал значительный рост: он впервые достиг уровня 50,3 млрд. рублей, превысив в 2,1 раза уровень 2020 года. 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 показателя обеспечен за счет увеличения объемов производства в угледобывающей и оловорудной отраслях, роста цен на экспортный уголь и олово.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налоговых и неналоговых доходов консолидированного бюджета района в 2021 году вырос на 11,4% относительно 2020 года и составил 837,6 млн. рублей.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работников крупных и средних предприятий и некоммерческих организаций района по итогам 2021 года выросла на 14,3% к уровню 2020 года и составила 80,0 тыс. рублей, работников муниципальных 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общеобразовательных организаций – на 11,8% и составила 58,6 тыс. рублей, работников муниципальных дошкольных образовательных организаций – на 11,3% и составила – 42,1 тыс. рублей. </w:t>
      </w:r>
      <w:proofErr w:type="gramEnd"/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декабря 2021 года уровень регистрируемой безработицы составил 1,2%, что ниже докризисных значений.</w:t>
      </w:r>
    </w:p>
    <w:p w:rsidR="009675E9" w:rsidRPr="009675E9" w:rsidRDefault="009675E9" w:rsidP="0096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с введением масштабных антироссийских санкций</w:t>
      </w:r>
      <w:r w:rsidRPr="0096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столкнулась с рядом новых проблем, среди которых затруднение доступа к импортному сырью, материалам и комплектующим,</w:t>
      </w:r>
      <w:bookmarkStart w:id="4" w:name="_Hlk128388486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 экспортом продукции, </w:t>
      </w:r>
      <w:r w:rsidRPr="009675E9">
        <w:rPr>
          <w:rFonts w:ascii="Times New Roman" w:hAnsi="Times New Roman" w:cs="Times New Roman"/>
          <w:color w:val="000000"/>
          <w:sz w:val="28"/>
          <w:szCs w:val="28"/>
        </w:rPr>
        <w:t>отключение российских банков от платежной системы SWIFT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логистические</w:t>
      </w:r>
      <w:proofErr w:type="spellEnd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и высокий уровень инфляции.</w:t>
      </w:r>
    </w:p>
    <w:p w:rsidR="009675E9" w:rsidRPr="009675E9" w:rsidRDefault="009675E9" w:rsidP="009675E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условиях санкций малый и средний бизнес оказался наиболее уязвим. Повышение уровня инфляции в первом квартале на фоне ослабления рубля и ажиотажного спроса населения на ряд товаров с конца февраля 2022 года, и рост неопределенности способствовали падению потребительского спроса, начиная со 2 квартала. Кроме того, резкое повышение ключевой ставки Банка России в марте 2022 года после усиления внешнего </w:t>
      </w:r>
      <w:proofErr w:type="spellStart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санкционного</w:t>
      </w:r>
      <w:proofErr w:type="spellEnd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давления на российскую экономику привели к заметному снижению доступности кредитных ресурсов для малого и среднего бизнеса. </w:t>
      </w:r>
      <w:proofErr w:type="gramStart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поддержки бизнеса на федеральном и региональном уровнях были оперативно разработаны меры государственной поддержки предпринимательства в условиях санкций: антикризисные программы льготного кредитования, программы реструктуризации кредитов, отсрочки по уплате страховых взносов в 2022 году, налоговые послабления, мораторий на проверки контрольно-надзорными органами. </w:t>
      </w:r>
      <w:proofErr w:type="gramEnd"/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5E9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9675E9">
        <w:rPr>
          <w:rFonts w:ascii="Times New Roman" w:hAnsi="Times New Roman"/>
          <w:sz w:val="28"/>
          <w:szCs w:val="28"/>
        </w:rPr>
        <w:t>"Развитие малого и среднего предпринимательства в Верхнебуреинском районе Хабаровского края"</w:t>
      </w:r>
      <w:r w:rsidRPr="009675E9">
        <w:t xml:space="preserve"> </w:t>
      </w:r>
      <w:r w:rsidRPr="009675E9">
        <w:rPr>
          <w:rFonts w:ascii="Times New Roman" w:hAnsi="Times New Roman" w:cs="Times New Roman"/>
          <w:sz w:val="28"/>
          <w:szCs w:val="28"/>
        </w:rPr>
        <w:t>к</w:t>
      </w:r>
      <w:r w:rsidRPr="009675E9">
        <w:rPr>
          <w:rFonts w:ascii="Times New Roman" w:hAnsi="Times New Roman"/>
          <w:sz w:val="28"/>
          <w:szCs w:val="28"/>
        </w:rPr>
        <w:t>онсультационную, образовательную и финансовую поддержку в 2022 году получили 229 субъектов малого и среднего предпринимательства</w:t>
      </w:r>
      <w:r w:rsidRPr="009675E9">
        <w:rPr>
          <w:rFonts w:ascii="Times New Roman" w:hAnsi="Times New Roman" w:cs="Times New Roman"/>
          <w:sz w:val="28"/>
          <w:szCs w:val="28"/>
        </w:rPr>
        <w:t>, в т.ч.  финансовую поддержку получили 3</w:t>
      </w:r>
      <w:r w:rsidRPr="009675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5E9">
        <w:rPr>
          <w:rFonts w:ascii="Times New Roman" w:hAnsi="Times New Roman" w:cs="Times New Roman"/>
          <w:sz w:val="28"/>
          <w:szCs w:val="28"/>
        </w:rPr>
        <w:t>предпринимателя на общую сумму 4319,8 тыс. рублей.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2022 года наблюдается значительный рост объема инвестиций в основной капитал, темп роста к аналогичному периоду прошлого года составил 159,7%. Весомый вклад в этот рост внесла угольная промышленность; по итогам 2022 года ожидается рост показателя к уровню 2021 года в 1,8 раза.</w:t>
      </w:r>
    </w:p>
    <w:p w:rsidR="009675E9" w:rsidRPr="009675E9" w:rsidRDefault="009675E9" w:rsidP="009675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МРОТ повышался дважды: Федеральным законом от 06.12.2021 № 406-ФЗ "О внесении изменения в статью 1 Федерального закона "О минимальном </w:t>
      </w:r>
      <w:proofErr w:type="gramStart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оплаты труда</w:t>
      </w:r>
      <w:proofErr w:type="gramEnd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установлен </w:t>
      </w:r>
      <w:bookmarkStart w:id="5" w:name="_Hlk118713589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МРОТ </w:t>
      </w:r>
      <w:bookmarkEnd w:id="5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2022 года в сумме 13890 рублей в месяц; с 1 июня 2022 года Президент РФ внепланово повысил МРОТ до 15279 рублей.</w:t>
      </w:r>
    </w:p>
    <w:p w:rsidR="009675E9" w:rsidRPr="009675E9" w:rsidRDefault="009675E9" w:rsidP="009675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за январь-ноябрь 2022 года по отношению к аналогичному периоду прошлого года выросла на 14,6% и составила 91847,1 рубля. По итогам 2022 года темп роста 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среднемесячной номинальной начисленной заработной платы (без субъектов малого предпринимательства) составит ~117,0% к уровню 2021 года. 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уменьшения рисков увольнения работников и предупреждения роста безработицы в условиях экономической нестабильности Правительством Хабаровского края разработана и реализуется "Программа дополнительных мер, направленных на снижение напряженности на рынке труда Хабаровского края в 2022 году". В рамках национальных проектов "Демография" и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 и поддержка индивидуальной предпринимательской инициативы" продолжается реализация на территории района мероприятий по содействию занятости и развитию рынка труда. 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26778201"/>
      <w:bookmarkEnd w:id="4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факторов и ограничений социально-экономического развития на долгосрочный период</w:t>
      </w:r>
    </w:p>
    <w:bookmarkEnd w:id="6"/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факторы развития экономической и социальной сфер района на прогнозном горизонте:</w:t>
      </w:r>
    </w:p>
    <w:p w:rsidR="009675E9" w:rsidRPr="009675E9" w:rsidRDefault="009675E9" w:rsidP="009675E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близость к рынкам Азиатско-Тихоокеанского региона (АТР), сохраняющаяся благоприятная ценовая конъюнктура на мировых рынках угля;</w:t>
      </w:r>
    </w:p>
    <w:p w:rsidR="009675E9" w:rsidRPr="009675E9" w:rsidRDefault="009675E9" w:rsidP="009675E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</w:t>
      </w:r>
      <w:proofErr w:type="gramStart"/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Национальной</w:t>
      </w:r>
      <w:proofErr w:type="gramEnd"/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социально-экономического развития Дальнего Востока;</w:t>
      </w:r>
    </w:p>
    <w:p w:rsidR="009675E9" w:rsidRPr="009675E9" w:rsidRDefault="009675E9" w:rsidP="009675E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на территории района государственных программ Хабаровского края и региональных проектов в рамках Указов Президента Российской Федерации от 07 мая 2018 г. № 204 "О 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целях и стратегических задачах развития Российской Федерации на период до 2024 года", </w:t>
      </w:r>
      <w:r w:rsidRPr="009675E9">
        <w:t xml:space="preserve"> 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июля 2020 г. N 474 "О национальных целях развития Российской Федерации на период до 2030 года";</w:t>
      </w:r>
      <w:proofErr w:type="gramEnd"/>
    </w:p>
    <w:p w:rsidR="009675E9" w:rsidRPr="009675E9" w:rsidRDefault="009675E9" w:rsidP="009675E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и развитие специальных экономических, социальных и финансовых стимулов развития экономики и бизнеса;</w:t>
      </w:r>
    </w:p>
    <w:p w:rsidR="009675E9" w:rsidRPr="009675E9" w:rsidRDefault="009675E9" w:rsidP="009675E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внедрение новых технологий в социальную сферу, жилищно-коммунальное хозяйство;</w:t>
      </w:r>
    </w:p>
    <w:p w:rsidR="009675E9" w:rsidRPr="009675E9" w:rsidRDefault="009675E9" w:rsidP="009675E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механизмов стимулирования, привлечения и закрепления квалифицированных кадров.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социально-экономического развития: </w:t>
      </w:r>
    </w:p>
    <w:p w:rsidR="009675E9" w:rsidRPr="009675E9" w:rsidRDefault="009675E9" w:rsidP="009675E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высокий уровень неопределенности внешних и внутренних условий развития на фоне обострения геополитической и экономической ситуации;</w:t>
      </w:r>
    </w:p>
    <w:p w:rsidR="009675E9" w:rsidRPr="009675E9" w:rsidRDefault="009675E9" w:rsidP="009675E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неблагоприятная демографическая ситуация, недостаток квалифицированных кадров, сокращение численности рабочей силы в связи с мобилизационными мероприятиями;</w:t>
      </w:r>
    </w:p>
    <w:p w:rsidR="009675E9" w:rsidRPr="009675E9" w:rsidRDefault="009675E9" w:rsidP="009675E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сравнительно высокие</w:t>
      </w:r>
      <w:r w:rsidRPr="009675E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издержки хозяйствующих субъектов из-за удаленности района от основных поставщиков сырья, материалов, комплектующих,</w:t>
      </w:r>
      <w:r w:rsidRPr="00967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высоких тарифов на энергоносители, что препятствует привлечению новых инвестиций в район;</w:t>
      </w:r>
    </w:p>
    <w:p w:rsidR="009675E9" w:rsidRPr="009675E9" w:rsidRDefault="009675E9" w:rsidP="009675E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прохождение периода перестройки торговых отношений и </w:t>
      </w:r>
      <w:proofErr w:type="spellStart"/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логистических</w:t>
      </w:r>
      <w:proofErr w:type="spellEnd"/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цепочек поставок продукции, запчастей и комплектующих изделий. </w:t>
      </w:r>
    </w:p>
    <w:p w:rsidR="009675E9" w:rsidRPr="009675E9" w:rsidRDefault="009675E9" w:rsidP="009675E9">
      <w:pPr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 социально-экономического развития на долгосрочный период до 2028 года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E9">
        <w:rPr>
          <w:rFonts w:ascii="Times New Roman" w:eastAsia="Times New Roman" w:hAnsi="Times New Roman" w:cs="Times New Roman"/>
          <w:sz w:val="28"/>
          <w:szCs w:val="28"/>
        </w:rPr>
        <w:t xml:space="preserve">По оценке, среднегодовая численность населения в 2022 году, без учета результатов Всероссийской переписи населения (ВПН), проведенной в период с октября по ноябрь 2021 года, составит 23,2 тыс. человек, с учетом предварительных итогов ВПН – 25,2 тыс. человек. 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675E9">
        <w:rPr>
          <w:rFonts w:ascii="Times New Roman" w:eastAsia="Times New Roman" w:hAnsi="Times New Roman" w:cs="Times New Roman"/>
          <w:sz w:val="28"/>
          <w:szCs w:val="28"/>
        </w:rPr>
        <w:t xml:space="preserve">Прогноз численности населения района учитывает итоги ВПН и предусматривает дальнейшее сокращение численности исходя из 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сложившихся демографических процессов: отрицательная динамика естественного движения населения по причине увеличения доли людей </w:t>
      </w:r>
      <w:proofErr w:type="spellStart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постпродуктивного</w:t>
      </w:r>
      <w:proofErr w:type="spellEnd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(пожилого) возраста и снижения численности женщин активного репродуктивного возраста, вследствие малочисленности поколения людей, рожденных в 90-е годы, а также оттока молодежи из района в крупные города.</w:t>
      </w:r>
      <w:proofErr w:type="gramEnd"/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консервативному варианту сокращение среднегодовой численности постоянного населения района ожидается на уровне 0,9 – 1,1% в год.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вариант</w:t>
      </w:r>
      <w:r w:rsidRPr="0096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сокращение численности населения в прогнозируемом периоде в более сдержанных темпах за счет снижения миграционной убыли в </w:t>
      </w:r>
      <w:proofErr w:type="gramStart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реализуемых в районе инвестиционных проектов, предусматривающих </w:t>
      </w:r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привлечения работников из других субъектов Российской Федерации и соотечественников, проживающих за рубежом. Реализация на территории района мер социальной политики, направленных на стимулирование рождаемости, 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поддержку многодетных семей, повышение оплаты труда, содействие занятости, повышение качества медицинского обслуживания будет способствовать закреплению населения на территории района. 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_Hlk44574593"/>
      <w:bookmarkStart w:id="8" w:name="_Hlk44585638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 драйвером роста промышленного производства на прогнозном горизонте по-прежнему будет угледобывающая отрасль. Реализуемый до 2031 года АО "Ургалуголь" инвестиционный проект предусматривает увеличение добычи энергетического угля до 11 млн. тонн в год к 2025 году. Близость к рынкам Азиатско-Тихоокеанского региона (АТР), устойчивый спрос на уголь со стороны азиатских стран как крупнейших потребителей угля и благоприятная ценовая конъюнктура создают условия для дальнейшего роста объемов оборота предприятия.</w:t>
      </w:r>
      <w:r w:rsidRPr="009675E9">
        <w:rPr>
          <w:rFonts w:eastAsiaTheme="minorEastAsia"/>
          <w:lang w:eastAsia="ru-RU"/>
        </w:rPr>
        <w:t xml:space="preserve"> 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Однако</w:t>
      </w:r>
      <w:r w:rsidRPr="009675E9">
        <w:rPr>
          <w:rFonts w:eastAsiaTheme="minorEastAsia"/>
          <w:lang w:eastAsia="ru-RU"/>
        </w:rPr>
        <w:t xml:space="preserve"> 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нехватка железнодорожных мощностей и существующие лимиты на отгрузку</w:t>
      </w:r>
      <w:r w:rsidRPr="009675E9">
        <w:rPr>
          <w:rFonts w:eastAsiaTheme="minorEastAsia"/>
          <w:lang w:eastAsia="ru-RU"/>
        </w:rPr>
        <w:t xml:space="preserve"> 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мешают предприятию нарастить поставки угля.</w:t>
      </w:r>
    </w:p>
    <w:p w:rsidR="009675E9" w:rsidRPr="009675E9" w:rsidRDefault="009675E9" w:rsidP="0096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Консервативный вариант прогноза учитывает риски, связанные с </w:t>
      </w:r>
      <w:r w:rsidRPr="009675E9">
        <w:rPr>
          <w:rFonts w:ascii="Times New Roman" w:hAnsi="Times New Roman" w:cs="Times New Roman"/>
          <w:sz w:val="28"/>
          <w:szCs w:val="28"/>
        </w:rPr>
        <w:t>ограничениями экспортных поставок в условиях санкций и снижением цен на мировых рынках угля и олова, –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 оборота в 2028 году в действующих ценах составит 137,2% к уровню 2021 года.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Базовый вариант прогноза сформирован исходя из ожиданий сохранения позитивного тренда на мировых рынках угля и реализации инвестиционных проектов в планируемые сроки. Согласно благоприятному варианту прогноза объем оборота по кругу обследуемых организаций в 2028 году увеличится в 1,7 раза</w:t>
      </w:r>
      <w:r w:rsidRPr="009675E9">
        <w:rPr>
          <w:rFonts w:eastAsiaTheme="minorEastAsia"/>
          <w:sz w:val="28"/>
          <w:szCs w:val="28"/>
          <w:lang w:eastAsia="ru-RU"/>
        </w:rPr>
        <w:t xml:space="preserve"> 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уровню 2021 года.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инвестиций в основной капитал основывается на продолжении реализации действующих инвестиционных проектов в горнодобывающей и транспортной отраслях экономики района и подготовлен исходя из прогноза их реализации для базового варианта на уровне 80-90%.</w:t>
      </w:r>
      <w:proofErr w:type="gramEnd"/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Среди факторов, которые </w:t>
      </w:r>
      <w:proofErr w:type="gramStart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окажут влияние на динамику числа МСП в прогнозном периоде следует</w:t>
      </w:r>
      <w:proofErr w:type="gramEnd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отметить следующие: реализация мер поддержки, направленных на развитие сектора МСП, действие специального налогового режима </w:t>
      </w:r>
      <w:proofErr w:type="spellStart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предусматривающего осуществление отдельных видов предпринимательской деятельности без регистрации в качестве ИП,</w:t>
      </w:r>
      <w:r w:rsidRPr="009675E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сохраняющаяся тенденция снижения численности населения района.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Консервативный вариант предполагает умеренное снижение числа субъектов малого предпринимательства в условиях действия специального налогового режима "Налог на профессиональный доход" при пролонгации сложившихся темпов снижения численности населения.</w:t>
      </w:r>
    </w:p>
    <w:p w:rsidR="009675E9" w:rsidRPr="009675E9" w:rsidRDefault="009675E9" w:rsidP="0096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Базовый вариант предусматривает сохранение числа субъектов малого и среднего предпринимательства на уровне значений 2022 года в условиях реализации </w:t>
      </w:r>
      <w:r w:rsidRPr="009675E9">
        <w:rPr>
          <w:rFonts w:ascii="Times New Roman" w:hAnsi="Times New Roman" w:cs="Times New Roman"/>
          <w:sz w:val="28"/>
          <w:szCs w:val="28"/>
        </w:rPr>
        <w:t>региональных и федеральных пакетов поддержки, специально разработанных для предпринимателей, а также в рамках действующей муниципальной программы, предусматривающей мероприятия по поддержке субъектов малого бизнеса.</w:t>
      </w:r>
    </w:p>
    <w:p w:rsidR="009675E9" w:rsidRPr="009675E9" w:rsidRDefault="009675E9" w:rsidP="009675E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прогнозируемом периоде динамика заработных плат работников организаций района будет определяться реализацией следующих мер государственной политики, направленных на обеспечение устойчивого роста оплаты труда работников:</w:t>
      </w:r>
    </w:p>
    <w:p w:rsidR="009675E9" w:rsidRPr="009675E9" w:rsidRDefault="009675E9" w:rsidP="009675E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ежегодное установление минимального </w:t>
      </w:r>
      <w:proofErr w:type="gramStart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(МРОТ) исходя из величины медианной заработной платы, рассчитанной Росстатом, за предыдущий год;</w:t>
      </w:r>
    </w:p>
    <w:p w:rsidR="009675E9" w:rsidRPr="009675E9" w:rsidRDefault="009675E9" w:rsidP="009675E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ежегодной индексации заработной платы отдельных категорий работников, определенных указами Президента Российской Федерации;</w:t>
      </w:r>
    </w:p>
    <w:p w:rsidR="009675E9" w:rsidRPr="009675E9" w:rsidRDefault="009675E9" w:rsidP="009675E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индексации заработной платы иных категорий работников организаций бюджетной сферы.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 заработной платы во внебюджетном секторе (предприятия ведущих отраслей экономики района) будет определяться динамикой производительности труда. При этом с учетом реализации мер, направленных на обеспечение роста производительности труда на предприятии, рост заработной платы будет носить устойчивый характер.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Pr="0096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2028 года планируется достичь увеличения номинальной заработной платы к уровню 2021 года в 1,6 раза согласно консервативному варианту прогноза и в 1,8 раза по базовому варианту.</w:t>
      </w:r>
    </w:p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75E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регистрируемой безработицы</w:t>
      </w: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конец 2028 года по консервативному варианту прогноза составит 0,8%, по базовому – 0,5%.</w:t>
      </w:r>
      <w:proofErr w:type="gramEnd"/>
    </w:p>
    <w:bookmarkEnd w:id="7"/>
    <w:bookmarkEnd w:id="8"/>
    <w:p w:rsidR="009675E9" w:rsidRPr="009675E9" w:rsidRDefault="009675E9" w:rsidP="009675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5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 поступлений налоговых и неналоговых доходов в 2028 году к уровню 2021 года в рамках консервативного варианта составит 134,3%, а рамках базового варианта – 141,4%. </w:t>
      </w:r>
    </w:p>
    <w:p w:rsidR="009675E9" w:rsidRPr="009675E9" w:rsidRDefault="009675E9" w:rsidP="009675E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75E9" w:rsidRPr="005074BE" w:rsidRDefault="009675E9" w:rsidP="009675E9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74B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9675E9" w:rsidRPr="005074BE" w:rsidRDefault="009675E9" w:rsidP="009675E9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74BE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</w:p>
    <w:p w:rsidR="009675E9" w:rsidRPr="005074BE" w:rsidRDefault="009675E9" w:rsidP="009675E9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75E9" w:rsidRDefault="009675E9" w:rsidP="009675E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675E9" w:rsidRDefault="009675E9" w:rsidP="009675E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675E9" w:rsidRDefault="009675E9" w:rsidP="009675E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675E9" w:rsidRDefault="009675E9" w:rsidP="009675E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675E9" w:rsidRDefault="009675E9" w:rsidP="009675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A53C6" w:rsidRPr="00BA53C6" w:rsidRDefault="00BA53C6" w:rsidP="002F1EA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53C6" w:rsidRPr="00BA53C6" w:rsidSect="009675E9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9D" w:rsidRDefault="00D4059D" w:rsidP="009675E9">
      <w:pPr>
        <w:spacing w:after="0" w:line="240" w:lineRule="auto"/>
      </w:pPr>
      <w:r>
        <w:separator/>
      </w:r>
    </w:p>
  </w:endnote>
  <w:endnote w:type="continuationSeparator" w:id="0">
    <w:p w:rsidR="00D4059D" w:rsidRDefault="00D4059D" w:rsidP="0096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9D" w:rsidRDefault="00D4059D" w:rsidP="009675E9">
      <w:pPr>
        <w:spacing w:after="0" w:line="240" w:lineRule="auto"/>
      </w:pPr>
      <w:r>
        <w:separator/>
      </w:r>
    </w:p>
  </w:footnote>
  <w:footnote w:type="continuationSeparator" w:id="0">
    <w:p w:rsidR="00D4059D" w:rsidRDefault="00D4059D" w:rsidP="0096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36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4A3B" w:rsidRPr="009675E9" w:rsidRDefault="008558B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75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B77F8" w:rsidRPr="009675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75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433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675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4A3B" w:rsidRDefault="00D405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4C86"/>
    <w:multiLevelType w:val="hybridMultilevel"/>
    <w:tmpl w:val="DCC29154"/>
    <w:lvl w:ilvl="0" w:tplc="72242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655BE"/>
    <w:multiLevelType w:val="hybridMultilevel"/>
    <w:tmpl w:val="821E2ADC"/>
    <w:lvl w:ilvl="0" w:tplc="0419000D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F44"/>
    <w:rsid w:val="000823FC"/>
    <w:rsid w:val="00142D96"/>
    <w:rsid w:val="00203EA3"/>
    <w:rsid w:val="002B217E"/>
    <w:rsid w:val="002F1EA9"/>
    <w:rsid w:val="00446CD9"/>
    <w:rsid w:val="0057288E"/>
    <w:rsid w:val="00615CF0"/>
    <w:rsid w:val="00654F44"/>
    <w:rsid w:val="006B77F8"/>
    <w:rsid w:val="006D226D"/>
    <w:rsid w:val="00726569"/>
    <w:rsid w:val="00816F67"/>
    <w:rsid w:val="008558B5"/>
    <w:rsid w:val="0086433C"/>
    <w:rsid w:val="008E131C"/>
    <w:rsid w:val="0090472B"/>
    <w:rsid w:val="00956C3F"/>
    <w:rsid w:val="009675E9"/>
    <w:rsid w:val="009D33B5"/>
    <w:rsid w:val="00AB0410"/>
    <w:rsid w:val="00BA53C6"/>
    <w:rsid w:val="00C87134"/>
    <w:rsid w:val="00D4059D"/>
    <w:rsid w:val="00E82636"/>
    <w:rsid w:val="00FF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5E9"/>
  </w:style>
  <w:style w:type="paragraph" w:customStyle="1" w:styleId="ConsPlusNormal">
    <w:name w:val="ConsPlusNormal"/>
    <w:link w:val="ConsPlusNormal0"/>
    <w:uiPriority w:val="99"/>
    <w:qFormat/>
    <w:rsid w:val="0096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67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5E9"/>
  </w:style>
  <w:style w:type="paragraph" w:styleId="a8">
    <w:name w:val="Balloon Text"/>
    <w:basedOn w:val="a"/>
    <w:link w:val="a9"/>
    <w:uiPriority w:val="99"/>
    <w:semiHidden/>
    <w:unhideWhenUsed/>
    <w:rsid w:val="0096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5E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86433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Машбюро</cp:lastModifiedBy>
  <cp:revision>5</cp:revision>
  <cp:lastPrinted>2023-03-09T01:21:00Z</cp:lastPrinted>
  <dcterms:created xsi:type="dcterms:W3CDTF">2023-03-02T00:16:00Z</dcterms:created>
  <dcterms:modified xsi:type="dcterms:W3CDTF">2023-03-09T01:26:00Z</dcterms:modified>
</cp:coreProperties>
</file>