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9EBC" w14:textId="77777777" w:rsidR="005353DB" w:rsidRPr="00741F17" w:rsidRDefault="005353DB" w:rsidP="005353DB">
      <w:pPr>
        <w:jc w:val="center"/>
        <w:rPr>
          <w:rFonts w:eastAsia="Times New Roman"/>
          <w:b/>
          <w:bCs/>
          <w:lang w:eastAsia="ru-RU"/>
        </w:rPr>
      </w:pPr>
      <w:bookmarkStart w:id="0" w:name="_Hlk137643992"/>
      <w:r w:rsidRPr="00741F17">
        <w:rPr>
          <w:rFonts w:eastAsia="Times New Roman"/>
          <w:b/>
          <w:bCs/>
          <w:lang w:eastAsia="ru-RU"/>
        </w:rPr>
        <w:t>СОБРАНИЕ ДЕПУТАТОВ</w:t>
      </w:r>
    </w:p>
    <w:p w14:paraId="461B43E6" w14:textId="77777777" w:rsidR="005353DB" w:rsidRPr="00741F17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741F17">
        <w:rPr>
          <w:rFonts w:eastAsia="Times New Roman"/>
          <w:b/>
          <w:bCs/>
          <w:lang w:eastAsia="ru-RU"/>
        </w:rPr>
        <w:t>ВЕРХНЕБУРЕИНСКОГО МУНИЦИПАЛЬНОГО РАЙОНА</w:t>
      </w:r>
    </w:p>
    <w:p w14:paraId="1F08B1D7" w14:textId="77777777" w:rsidR="005353DB" w:rsidRPr="00741F17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741F17">
        <w:rPr>
          <w:rFonts w:eastAsia="Times New Roman"/>
          <w:b/>
          <w:bCs/>
          <w:lang w:eastAsia="ru-RU"/>
        </w:rPr>
        <w:t>Хабаровского края</w:t>
      </w:r>
    </w:p>
    <w:p w14:paraId="2B9B4313" w14:textId="77777777" w:rsidR="005353DB" w:rsidRPr="00741F17" w:rsidRDefault="005353DB" w:rsidP="005353DB">
      <w:pPr>
        <w:jc w:val="both"/>
        <w:rPr>
          <w:rFonts w:eastAsia="Times New Roman"/>
          <w:b/>
          <w:bCs/>
          <w:lang w:eastAsia="ru-RU"/>
        </w:rPr>
      </w:pPr>
    </w:p>
    <w:p w14:paraId="7E68EBB1" w14:textId="77777777" w:rsidR="005353DB" w:rsidRPr="00741F17" w:rsidRDefault="005353DB" w:rsidP="005353DB">
      <w:pPr>
        <w:jc w:val="center"/>
        <w:rPr>
          <w:rFonts w:eastAsia="Times New Roman"/>
          <w:b/>
          <w:bCs/>
          <w:lang w:eastAsia="ru-RU"/>
        </w:rPr>
      </w:pPr>
      <w:r w:rsidRPr="00741F17">
        <w:rPr>
          <w:rFonts w:eastAsia="Times New Roman"/>
          <w:b/>
          <w:bCs/>
          <w:lang w:eastAsia="ru-RU"/>
        </w:rPr>
        <w:t>РЕШЕНИЕ</w:t>
      </w:r>
    </w:p>
    <w:p w14:paraId="1A26E38F" w14:textId="77777777" w:rsidR="005353DB" w:rsidRPr="00A565A3" w:rsidRDefault="005353DB" w:rsidP="005353DB">
      <w:pPr>
        <w:jc w:val="both"/>
        <w:rPr>
          <w:rFonts w:eastAsia="Times New Roman"/>
          <w:lang w:eastAsia="ru-RU"/>
        </w:rPr>
      </w:pPr>
    </w:p>
    <w:p w14:paraId="60F49AF9" w14:textId="497DDB21" w:rsidR="005353DB" w:rsidRPr="00865273" w:rsidRDefault="00865273" w:rsidP="005353DB">
      <w:pPr>
        <w:jc w:val="both"/>
        <w:rPr>
          <w:rFonts w:eastAsia="Times New Roman"/>
          <w:u w:val="single"/>
          <w:lang w:eastAsia="ru-RU"/>
        </w:rPr>
      </w:pPr>
      <w:proofErr w:type="gramStart"/>
      <w:r w:rsidRPr="00865273">
        <w:rPr>
          <w:rFonts w:eastAsia="Times New Roman"/>
          <w:u w:val="single"/>
          <w:lang w:eastAsia="ru-RU"/>
        </w:rPr>
        <w:t>15.06.2023  №</w:t>
      </w:r>
      <w:proofErr w:type="gramEnd"/>
      <w:r w:rsidRPr="00865273">
        <w:rPr>
          <w:rFonts w:eastAsia="Times New Roman"/>
          <w:u w:val="single"/>
          <w:lang w:eastAsia="ru-RU"/>
        </w:rPr>
        <w:t xml:space="preserve">  620</w:t>
      </w:r>
    </w:p>
    <w:p w14:paraId="7C4C5115" w14:textId="62739224" w:rsidR="00865273" w:rsidRPr="00865273" w:rsidRDefault="00865273" w:rsidP="00865273">
      <w:pPr>
        <w:ind w:right="7086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865273">
        <w:rPr>
          <w:rFonts w:eastAsia="Times New Roman"/>
          <w:sz w:val="24"/>
          <w:szCs w:val="24"/>
          <w:lang w:eastAsia="ru-RU"/>
        </w:rPr>
        <w:t>рп</w:t>
      </w:r>
      <w:proofErr w:type="spellEnd"/>
      <w:r w:rsidRPr="00865273">
        <w:rPr>
          <w:rFonts w:eastAsia="Times New Roman"/>
          <w:sz w:val="24"/>
          <w:szCs w:val="24"/>
          <w:lang w:eastAsia="ru-RU"/>
        </w:rPr>
        <w:t>. Чегдомын</w:t>
      </w:r>
    </w:p>
    <w:p w14:paraId="22EA1AE0" w14:textId="77777777" w:rsidR="005353DB" w:rsidRPr="00A565A3" w:rsidRDefault="005353DB" w:rsidP="005353DB">
      <w:pPr>
        <w:jc w:val="both"/>
      </w:pPr>
    </w:p>
    <w:p w14:paraId="0A88946D" w14:textId="77777777" w:rsidR="00865273" w:rsidRDefault="00865273" w:rsidP="005353DB">
      <w:pPr>
        <w:spacing w:line="240" w:lineRule="exact"/>
        <w:ind w:right="-2"/>
        <w:jc w:val="both"/>
      </w:pPr>
    </w:p>
    <w:p w14:paraId="0A15C3BE" w14:textId="7A758BFE" w:rsidR="005353DB" w:rsidRPr="00A565A3" w:rsidRDefault="005353DB" w:rsidP="005353DB">
      <w:pPr>
        <w:spacing w:line="240" w:lineRule="exact"/>
        <w:ind w:right="-2"/>
        <w:jc w:val="both"/>
      </w:pPr>
      <w:r>
        <w:t>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7624C0">
        <w:t>2</w:t>
      </w:r>
      <w:r>
        <w:t xml:space="preserve"> год</w:t>
      </w:r>
    </w:p>
    <w:p w14:paraId="000304A1" w14:textId="77777777" w:rsidR="005353DB" w:rsidRPr="00A565A3" w:rsidRDefault="005353DB" w:rsidP="005353DB">
      <w:pPr>
        <w:jc w:val="both"/>
      </w:pPr>
    </w:p>
    <w:p w14:paraId="0ED5353C" w14:textId="77777777" w:rsidR="005353DB" w:rsidRPr="00A565A3" w:rsidRDefault="005353DB" w:rsidP="005353DB">
      <w:pPr>
        <w:jc w:val="both"/>
      </w:pPr>
    </w:p>
    <w:p w14:paraId="246800BD" w14:textId="7AA41C05" w:rsidR="005353DB" w:rsidRPr="00A565A3" w:rsidRDefault="005353DB" w:rsidP="005353DB">
      <w:pPr>
        <w:pStyle w:val="a5"/>
        <w:ind w:firstLine="709"/>
        <w:jc w:val="both"/>
      </w:pPr>
      <w:r w:rsidRPr="00A565A3">
        <w:tab/>
        <w:t xml:space="preserve">Заслушав и обсудив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7624C0">
        <w:t>2</w:t>
      </w:r>
      <w:r>
        <w:t xml:space="preserve"> год</w:t>
      </w:r>
      <w:r w:rsidRPr="003A1074">
        <w:t>, Собрание</w:t>
      </w:r>
      <w:r w:rsidRPr="00A565A3">
        <w:t xml:space="preserve"> депутатов</w:t>
      </w:r>
      <w:r>
        <w:t xml:space="preserve"> Верхнебуреинского муниципального района Хабаровского края</w:t>
      </w:r>
    </w:p>
    <w:p w14:paraId="44F10DF7" w14:textId="77777777" w:rsidR="005353DB" w:rsidRPr="00A565A3" w:rsidRDefault="005353DB" w:rsidP="005353DB">
      <w:pPr>
        <w:jc w:val="both"/>
      </w:pPr>
      <w:r w:rsidRPr="00A565A3">
        <w:t>РЕШИЛО:</w:t>
      </w:r>
    </w:p>
    <w:p w14:paraId="6EB1A0DF" w14:textId="4FFE59FA" w:rsidR="005353DB" w:rsidRPr="00A565A3" w:rsidRDefault="005353DB" w:rsidP="005353DB">
      <w:pPr>
        <w:ind w:firstLine="709"/>
        <w:jc w:val="both"/>
      </w:pPr>
      <w:r w:rsidRPr="00A565A3">
        <w:t>1.</w:t>
      </w:r>
      <w:r>
        <w:t xml:space="preserve"> Реализацию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7624C0">
        <w:t>2</w:t>
      </w:r>
      <w:r>
        <w:t xml:space="preserve"> год</w:t>
      </w:r>
      <w:r w:rsidRPr="00A565A3">
        <w:t xml:space="preserve"> признать удовлетворительной.</w:t>
      </w:r>
    </w:p>
    <w:p w14:paraId="2F756EF8" w14:textId="747C161F" w:rsidR="005353DB" w:rsidRPr="00A565A3" w:rsidRDefault="005353DB" w:rsidP="005353DB">
      <w:pPr>
        <w:ind w:firstLine="709"/>
        <w:jc w:val="both"/>
      </w:pPr>
      <w:r w:rsidRPr="00A565A3">
        <w:t xml:space="preserve">2.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</w:t>
      </w:r>
      <w:r w:rsidR="007624C0">
        <w:t>2</w:t>
      </w:r>
      <w:r>
        <w:t xml:space="preserve"> год</w:t>
      </w:r>
      <w:r w:rsidRPr="00A565A3">
        <w:t xml:space="preserve"> принять к сведению, согласно приложению.</w:t>
      </w:r>
    </w:p>
    <w:p w14:paraId="472EDF8F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3. Контроль за исполнением настоящего решения возложить на постоянную комиссию по социально</w:t>
      </w:r>
      <w:r>
        <w:rPr>
          <w:rFonts w:cs="Times New Roman"/>
          <w:sz w:val="28"/>
          <w:szCs w:val="28"/>
        </w:rPr>
        <w:t>-</w:t>
      </w:r>
      <w:r w:rsidRPr="00A565A3">
        <w:rPr>
          <w:rFonts w:cs="Times New Roman"/>
          <w:sz w:val="28"/>
          <w:szCs w:val="28"/>
        </w:rPr>
        <w:t>экономическому развитию района, бюджету, налогам и сборам (</w:t>
      </w:r>
      <w:r>
        <w:rPr>
          <w:rFonts w:cs="Times New Roman"/>
          <w:sz w:val="28"/>
          <w:szCs w:val="28"/>
        </w:rPr>
        <w:t>Е.А. Перминова</w:t>
      </w:r>
      <w:r w:rsidRPr="00A565A3">
        <w:rPr>
          <w:rFonts w:cs="Times New Roman"/>
          <w:sz w:val="28"/>
          <w:szCs w:val="28"/>
        </w:rPr>
        <w:t>).</w:t>
      </w:r>
    </w:p>
    <w:p w14:paraId="6C434504" w14:textId="6DE3B800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A565A3">
        <w:rPr>
          <w:rFonts w:cs="Times New Roman"/>
          <w:sz w:val="28"/>
          <w:szCs w:val="28"/>
        </w:rPr>
        <w:t xml:space="preserve">Настоящее решение вступает в силу </w:t>
      </w:r>
      <w:r w:rsidR="00865273">
        <w:rPr>
          <w:rFonts w:cs="Times New Roman"/>
          <w:sz w:val="28"/>
          <w:szCs w:val="28"/>
        </w:rPr>
        <w:t>после</w:t>
      </w:r>
      <w:r w:rsidRPr="00A565A3">
        <w:rPr>
          <w:rFonts w:cs="Times New Roman"/>
          <w:sz w:val="28"/>
          <w:szCs w:val="28"/>
        </w:rPr>
        <w:t xml:space="preserve"> его официального опубликования (обнародования).</w:t>
      </w:r>
    </w:p>
    <w:p w14:paraId="6BBBA303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8698DF9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47841E1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09BAB867" w14:textId="77777777" w:rsidR="0086527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Председатель </w:t>
      </w:r>
    </w:p>
    <w:p w14:paraId="348425F6" w14:textId="77765E17" w:rsidR="005353DB" w:rsidRPr="00A565A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Собрания депутатов               </w:t>
      </w:r>
      <w:r w:rsidRPr="00A565A3">
        <w:tab/>
        <w:t xml:space="preserve">           </w:t>
      </w:r>
      <w:r w:rsidRPr="00A565A3">
        <w:tab/>
        <w:t xml:space="preserve">     </w:t>
      </w:r>
      <w:r>
        <w:t xml:space="preserve">  </w:t>
      </w:r>
      <w:r w:rsidRPr="00A565A3">
        <w:t xml:space="preserve">  </w:t>
      </w:r>
      <w:r w:rsidR="00865273">
        <w:t xml:space="preserve">                              </w:t>
      </w:r>
      <w:r w:rsidRPr="00A565A3">
        <w:t>С.Н.</w:t>
      </w:r>
      <w:r>
        <w:t xml:space="preserve"> </w:t>
      </w:r>
      <w:r w:rsidRPr="00A565A3">
        <w:t>Касимов</w:t>
      </w:r>
    </w:p>
    <w:p w14:paraId="79D9BD2B" w14:textId="77777777" w:rsidR="005353DB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13B2218" w14:textId="77777777" w:rsidR="005353DB" w:rsidRPr="00A565A3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0B2582F1" w14:textId="5F4AD978" w:rsidR="005353DB" w:rsidRPr="00A565A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Глава района </w:t>
      </w:r>
      <w:r w:rsidRPr="00A565A3">
        <w:tab/>
      </w:r>
      <w:r w:rsidRPr="00A565A3">
        <w:tab/>
      </w:r>
      <w:r w:rsidRPr="00A565A3">
        <w:tab/>
        <w:t xml:space="preserve">   </w:t>
      </w:r>
      <w:r w:rsidRPr="00A565A3">
        <w:tab/>
      </w:r>
      <w:r w:rsidRPr="00A565A3">
        <w:tab/>
      </w:r>
      <w:r w:rsidRPr="00A565A3">
        <w:tab/>
        <w:t xml:space="preserve">  </w:t>
      </w:r>
      <w:r>
        <w:t xml:space="preserve">    </w:t>
      </w:r>
      <w:r w:rsidRPr="00A565A3">
        <w:t xml:space="preserve">    </w:t>
      </w:r>
      <w:r w:rsidR="00865273">
        <w:t xml:space="preserve">                    </w:t>
      </w:r>
      <w:r w:rsidRPr="00A565A3">
        <w:t>А.М.</w:t>
      </w:r>
      <w:r>
        <w:t xml:space="preserve"> </w:t>
      </w:r>
      <w:r w:rsidRPr="00A565A3">
        <w:t>Маслов</w:t>
      </w:r>
    </w:p>
    <w:bookmarkEnd w:id="0"/>
    <w:p w14:paraId="391CFD64" w14:textId="77777777" w:rsidR="005353DB" w:rsidRDefault="005353DB" w:rsidP="005353DB">
      <w:pPr>
        <w:ind w:firstLine="709"/>
        <w:jc w:val="both"/>
      </w:pPr>
    </w:p>
    <w:p w14:paraId="45144DFA" w14:textId="77777777" w:rsidR="005353DB" w:rsidRDefault="005353DB" w:rsidP="005353DB">
      <w:pPr>
        <w:sectPr w:rsidR="005353DB" w:rsidSect="00DC2EA5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15F01846" w14:textId="7A8B0A2D" w:rsidR="005353DB" w:rsidRPr="00151929" w:rsidRDefault="005353DB" w:rsidP="00865273">
      <w:pPr>
        <w:shd w:val="clear" w:color="auto" w:fill="FFFFFF"/>
        <w:tabs>
          <w:tab w:val="left" w:pos="5245"/>
        </w:tabs>
        <w:spacing w:before="65"/>
        <w:ind w:left="9923"/>
        <w:jc w:val="center"/>
      </w:pPr>
      <w:r w:rsidRPr="00151929">
        <w:rPr>
          <w:spacing w:val="-3"/>
        </w:rPr>
        <w:lastRenderedPageBreak/>
        <w:t>ПРИЛОЖЕНИЕ</w:t>
      </w:r>
    </w:p>
    <w:p w14:paraId="36DFE5D6" w14:textId="77777777" w:rsidR="005353DB" w:rsidRPr="00151929" w:rsidRDefault="005353DB" w:rsidP="00865273">
      <w:pPr>
        <w:shd w:val="clear" w:color="auto" w:fill="FFFFFF"/>
        <w:tabs>
          <w:tab w:val="left" w:pos="5245"/>
        </w:tabs>
        <w:spacing w:before="108" w:line="238" w:lineRule="exact"/>
        <w:ind w:left="9923"/>
        <w:jc w:val="center"/>
      </w:pPr>
      <w:r w:rsidRPr="00151929">
        <w:rPr>
          <w:spacing w:val="-2"/>
        </w:rPr>
        <w:t>к решению</w:t>
      </w:r>
      <w:r>
        <w:t xml:space="preserve"> </w:t>
      </w:r>
      <w:r w:rsidRPr="00151929">
        <w:rPr>
          <w:spacing w:val="-1"/>
        </w:rPr>
        <w:t>Собрания депутатов Верхнебуреинского</w:t>
      </w:r>
      <w:r>
        <w:t xml:space="preserve"> </w:t>
      </w:r>
      <w:r w:rsidRPr="00151929">
        <w:t>муниципального района</w:t>
      </w:r>
      <w:r>
        <w:t xml:space="preserve"> Хабаровского края</w:t>
      </w:r>
    </w:p>
    <w:p w14:paraId="46810341" w14:textId="4F3CE339" w:rsidR="005353DB" w:rsidRDefault="005353DB" w:rsidP="00865273">
      <w:pPr>
        <w:shd w:val="clear" w:color="auto" w:fill="FFFFFF"/>
        <w:tabs>
          <w:tab w:val="left" w:pos="5245"/>
        </w:tabs>
        <w:spacing w:before="50"/>
        <w:ind w:left="9923"/>
        <w:jc w:val="center"/>
      </w:pPr>
      <w:r>
        <w:rPr>
          <w:spacing w:val="-1"/>
        </w:rPr>
        <w:t xml:space="preserve">от </w:t>
      </w:r>
      <w:r w:rsidR="00865273">
        <w:rPr>
          <w:spacing w:val="-1"/>
        </w:rPr>
        <w:t xml:space="preserve">15.06.2023 </w:t>
      </w:r>
      <w:r w:rsidRPr="00151929">
        <w:t>№</w:t>
      </w:r>
      <w:r w:rsidR="00865273">
        <w:t xml:space="preserve"> 620</w:t>
      </w:r>
    </w:p>
    <w:p w14:paraId="626E32A1" w14:textId="77777777" w:rsidR="005353DB" w:rsidRDefault="005353DB" w:rsidP="003C5030">
      <w:pPr>
        <w:pStyle w:val="20"/>
        <w:shd w:val="clear" w:color="auto" w:fill="auto"/>
        <w:spacing w:after="42" w:line="280" w:lineRule="exact"/>
        <w:ind w:left="260"/>
        <w:jc w:val="center"/>
        <w:rPr>
          <w:sz w:val="28"/>
          <w:szCs w:val="28"/>
          <w:lang w:eastAsia="ru-RU" w:bidi="ru-RU"/>
        </w:rPr>
      </w:pPr>
    </w:p>
    <w:p w14:paraId="2A570605" w14:textId="6B060EAF" w:rsidR="003C5030" w:rsidRPr="00422CBC" w:rsidRDefault="002D131A" w:rsidP="003C5030">
      <w:pPr>
        <w:pStyle w:val="20"/>
        <w:shd w:val="clear" w:color="auto" w:fill="auto"/>
        <w:spacing w:after="42" w:line="280" w:lineRule="exact"/>
        <w:ind w:left="260"/>
        <w:jc w:val="center"/>
        <w:rPr>
          <w:sz w:val="28"/>
          <w:szCs w:val="28"/>
        </w:rPr>
      </w:pPr>
      <w:r w:rsidRPr="00422CBC">
        <w:rPr>
          <w:sz w:val="28"/>
          <w:szCs w:val="28"/>
          <w:lang w:eastAsia="ru-RU" w:bidi="ru-RU"/>
        </w:rPr>
        <w:t xml:space="preserve">ОТЧЕТ по </w:t>
      </w:r>
      <w:r w:rsidR="003C5030" w:rsidRPr="00422CBC">
        <w:rPr>
          <w:sz w:val="28"/>
          <w:szCs w:val="28"/>
          <w:lang w:eastAsia="ru-RU" w:bidi="ru-RU"/>
        </w:rPr>
        <w:t>ПЛАН</w:t>
      </w:r>
      <w:r w:rsidRPr="00422CBC">
        <w:rPr>
          <w:sz w:val="28"/>
          <w:szCs w:val="28"/>
          <w:lang w:eastAsia="ru-RU" w:bidi="ru-RU"/>
        </w:rPr>
        <w:t>У</w:t>
      </w:r>
      <w:r w:rsidR="003C5030" w:rsidRPr="00422CBC">
        <w:rPr>
          <w:sz w:val="28"/>
          <w:szCs w:val="28"/>
          <w:lang w:eastAsia="ru-RU" w:bidi="ru-RU"/>
        </w:rPr>
        <w:t xml:space="preserve"> МЕРОПРИЯТИЙ</w:t>
      </w:r>
    </w:p>
    <w:p w14:paraId="678EA6C3" w14:textId="77777777" w:rsidR="00030624" w:rsidRPr="00422CBC" w:rsidRDefault="003C5030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8"/>
          <w:szCs w:val="28"/>
        </w:rPr>
      </w:pPr>
      <w:r w:rsidRPr="00422CBC">
        <w:rPr>
          <w:sz w:val="28"/>
          <w:szCs w:val="28"/>
          <w:lang w:eastAsia="ru-RU" w:bidi="ru-RU"/>
        </w:rPr>
        <w:t xml:space="preserve">по реализации стратегии социально-экономического развития </w:t>
      </w:r>
      <w:r w:rsidRPr="00422CBC">
        <w:rPr>
          <w:sz w:val="28"/>
          <w:szCs w:val="28"/>
        </w:rPr>
        <w:t>Верхнебу</w:t>
      </w:r>
      <w:r w:rsidR="002D131A" w:rsidRPr="00422CBC">
        <w:rPr>
          <w:sz w:val="28"/>
          <w:szCs w:val="28"/>
        </w:rPr>
        <w:t>реинского муниципального района</w:t>
      </w:r>
    </w:p>
    <w:p w14:paraId="66A0627A" w14:textId="77777777" w:rsidR="003C5030" w:rsidRPr="00422CBC" w:rsidRDefault="003C5030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8"/>
          <w:szCs w:val="28"/>
          <w:lang w:eastAsia="ru-RU" w:bidi="ru-RU"/>
        </w:rPr>
      </w:pPr>
      <w:r w:rsidRPr="00422CBC">
        <w:rPr>
          <w:sz w:val="28"/>
          <w:szCs w:val="28"/>
          <w:lang w:eastAsia="ru-RU" w:bidi="ru-RU"/>
        </w:rPr>
        <w:t>Хабаровского края</w:t>
      </w:r>
      <w:r w:rsidR="00030624" w:rsidRPr="00422CBC">
        <w:rPr>
          <w:sz w:val="28"/>
          <w:szCs w:val="28"/>
          <w:lang w:eastAsia="ru-RU" w:bidi="ru-RU"/>
        </w:rPr>
        <w:t xml:space="preserve"> на период до 2030 года</w:t>
      </w:r>
      <w:r w:rsidR="007A3B95" w:rsidRPr="00422CBC">
        <w:rPr>
          <w:sz w:val="28"/>
          <w:szCs w:val="28"/>
          <w:lang w:eastAsia="ru-RU" w:bidi="ru-RU"/>
        </w:rPr>
        <w:t xml:space="preserve"> (</w:t>
      </w:r>
      <w:r w:rsidR="007A3B95" w:rsidRPr="00422CBC">
        <w:rPr>
          <w:sz w:val="28"/>
          <w:szCs w:val="28"/>
          <w:lang w:val="en-US" w:eastAsia="ru-RU" w:bidi="ru-RU"/>
        </w:rPr>
        <w:t>II</w:t>
      </w:r>
      <w:r w:rsidR="007A3B95" w:rsidRPr="00422CBC">
        <w:rPr>
          <w:sz w:val="28"/>
          <w:szCs w:val="28"/>
          <w:lang w:eastAsia="ru-RU" w:bidi="ru-RU"/>
        </w:rPr>
        <w:t xml:space="preserve"> этап, 2021-2025 гг.)</w:t>
      </w:r>
    </w:p>
    <w:p w14:paraId="31EEC1C8" w14:textId="0791C1EF" w:rsidR="00030624" w:rsidRPr="00422CBC" w:rsidRDefault="002D131A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8"/>
          <w:szCs w:val="28"/>
          <w:u w:val="single"/>
        </w:rPr>
      </w:pPr>
      <w:r w:rsidRPr="00422CBC">
        <w:rPr>
          <w:sz w:val="28"/>
          <w:szCs w:val="28"/>
          <w:u w:val="single"/>
        </w:rPr>
        <w:t>за 20</w:t>
      </w:r>
      <w:r w:rsidR="001D540A" w:rsidRPr="00422CBC">
        <w:rPr>
          <w:sz w:val="28"/>
          <w:szCs w:val="28"/>
          <w:u w:val="single"/>
        </w:rPr>
        <w:t>2</w:t>
      </w:r>
      <w:r w:rsidR="007624C0">
        <w:rPr>
          <w:sz w:val="28"/>
          <w:szCs w:val="28"/>
          <w:u w:val="single"/>
        </w:rPr>
        <w:t>2</w:t>
      </w:r>
      <w:r w:rsidRPr="00422CBC">
        <w:rPr>
          <w:sz w:val="28"/>
          <w:szCs w:val="28"/>
          <w:u w:val="single"/>
        </w:rPr>
        <w:t xml:space="preserve"> год</w:t>
      </w:r>
    </w:p>
    <w:p w14:paraId="2F8CD8DE" w14:textId="77777777" w:rsidR="002D131A" w:rsidRPr="0064536A" w:rsidRDefault="002D131A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49"/>
        <w:gridCol w:w="2709"/>
        <w:gridCol w:w="2703"/>
        <w:gridCol w:w="2685"/>
        <w:gridCol w:w="2796"/>
        <w:gridCol w:w="2658"/>
      </w:tblGrid>
      <w:tr w:rsidR="007624C0" w:rsidRPr="00613B90" w14:paraId="3CE2A65A" w14:textId="77777777" w:rsidTr="00DD7D22">
        <w:tc>
          <w:tcPr>
            <w:tcW w:w="756" w:type="dxa"/>
          </w:tcPr>
          <w:p w14:paraId="505D9F40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№ п/п</w:t>
            </w:r>
          </w:p>
        </w:tc>
        <w:tc>
          <w:tcPr>
            <w:tcW w:w="2748" w:type="dxa"/>
          </w:tcPr>
          <w:p w14:paraId="32B33CDB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Наименование задачи, мероприятия, ключевого события</w:t>
            </w:r>
          </w:p>
        </w:tc>
        <w:tc>
          <w:tcPr>
            <w:tcW w:w="2748" w:type="dxa"/>
          </w:tcPr>
          <w:p w14:paraId="213278E6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727" w:type="dxa"/>
          </w:tcPr>
          <w:p w14:paraId="2854D324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Показатель и его целевое значение/</w:t>
            </w:r>
            <w:bookmarkStart w:id="1" w:name="_GoBack"/>
            <w:bookmarkEnd w:id="1"/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 ожидаемый результат мероприятия, ключевого события</w:t>
            </w:r>
          </w:p>
        </w:tc>
        <w:tc>
          <w:tcPr>
            <w:tcW w:w="2843" w:type="dxa"/>
          </w:tcPr>
          <w:p w14:paraId="5934DFC6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Фактический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>результат мероприятия, ключевого события</w:t>
            </w:r>
          </w:p>
        </w:tc>
        <w:tc>
          <w:tcPr>
            <w:tcW w:w="2704" w:type="dxa"/>
          </w:tcPr>
          <w:p w14:paraId="5C7984A5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Примечание</w:t>
            </w:r>
          </w:p>
        </w:tc>
      </w:tr>
    </w:tbl>
    <w:p w14:paraId="5E14A090" w14:textId="77777777" w:rsidR="007624C0" w:rsidRPr="00613B90" w:rsidRDefault="007624C0" w:rsidP="007624C0">
      <w:pPr>
        <w:rPr>
          <w:sz w:val="2"/>
          <w:szCs w:val="2"/>
        </w:rPr>
      </w:pP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56"/>
        <w:gridCol w:w="2725"/>
        <w:gridCol w:w="2713"/>
        <w:gridCol w:w="2614"/>
        <w:gridCol w:w="2843"/>
        <w:gridCol w:w="2649"/>
      </w:tblGrid>
      <w:tr w:rsidR="007624C0" w:rsidRPr="00613B90" w14:paraId="1BA926B9" w14:textId="77777777" w:rsidTr="00DD7D22">
        <w:trPr>
          <w:tblHeader/>
        </w:trPr>
        <w:tc>
          <w:tcPr>
            <w:tcW w:w="756" w:type="dxa"/>
          </w:tcPr>
          <w:p w14:paraId="5860944B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14:paraId="0C25F53D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14:paraId="273DDF88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14:paraId="0BB52AFE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14:paraId="403F09CC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14:paraId="4D67A170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6</w:t>
            </w:r>
          </w:p>
        </w:tc>
      </w:tr>
      <w:tr w:rsidR="007624C0" w:rsidRPr="00613B90" w14:paraId="19C72057" w14:textId="77777777" w:rsidTr="00DD7D22">
        <w:tc>
          <w:tcPr>
            <w:tcW w:w="756" w:type="dxa"/>
          </w:tcPr>
          <w:p w14:paraId="433F434D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6D05AE5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Цель № 1 стратегии</w:t>
            </w:r>
          </w:p>
        </w:tc>
        <w:tc>
          <w:tcPr>
            <w:tcW w:w="11022" w:type="dxa"/>
            <w:gridSpan w:val="4"/>
          </w:tcPr>
          <w:p w14:paraId="0DFF64B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 xml:space="preserve">Накопление человеческого капитала на основе формирования нового качества жизни </w:t>
            </w:r>
            <w:r w:rsidRPr="00613B90">
              <w:rPr>
                <w:rStyle w:val="211pt"/>
                <w:rFonts w:eastAsia="Calibri"/>
                <w:b/>
                <w:color w:val="auto"/>
                <w:sz w:val="24"/>
                <w:szCs w:val="24"/>
              </w:rPr>
              <w:t>(комфортная социальная среда)</w:t>
            </w:r>
          </w:p>
        </w:tc>
      </w:tr>
      <w:tr w:rsidR="007624C0" w:rsidRPr="00613B90" w14:paraId="03453511" w14:textId="77777777" w:rsidTr="00DD7D22">
        <w:tc>
          <w:tcPr>
            <w:tcW w:w="756" w:type="dxa"/>
          </w:tcPr>
          <w:p w14:paraId="0730600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65DFDB4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1. Формирование нового качества жизни</w:t>
            </w:r>
          </w:p>
        </w:tc>
        <w:tc>
          <w:tcPr>
            <w:tcW w:w="2741" w:type="dxa"/>
          </w:tcPr>
          <w:p w14:paraId="57EB451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развитие, повышение качества предоставления услуг в районе</w:t>
            </w:r>
          </w:p>
        </w:tc>
        <w:tc>
          <w:tcPr>
            <w:tcW w:w="2734" w:type="dxa"/>
          </w:tcPr>
          <w:p w14:paraId="77C6ACE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2025 году – 25,4 тыс. человек</w:t>
            </w:r>
          </w:p>
        </w:tc>
        <w:tc>
          <w:tcPr>
            <w:tcW w:w="2843" w:type="dxa"/>
          </w:tcPr>
          <w:p w14:paraId="1BE48F3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среднегодовая численность населения за 2022 год – 25,0 тыс. человек</w:t>
            </w:r>
          </w:p>
        </w:tc>
        <w:tc>
          <w:tcPr>
            <w:tcW w:w="2704" w:type="dxa"/>
          </w:tcPr>
          <w:p w14:paraId="2A57BEF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6C2BFAC1" w14:textId="77777777" w:rsidTr="00DD7D22">
        <w:tc>
          <w:tcPr>
            <w:tcW w:w="756" w:type="dxa"/>
          </w:tcPr>
          <w:p w14:paraId="111176E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748" w:type="dxa"/>
          </w:tcPr>
          <w:p w14:paraId="660BA92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Формирование нового качества образования</w:t>
            </w:r>
          </w:p>
        </w:tc>
        <w:tc>
          <w:tcPr>
            <w:tcW w:w="2741" w:type="dxa"/>
          </w:tcPr>
          <w:p w14:paraId="68652C3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доступности и качества общего образования</w:t>
            </w:r>
          </w:p>
        </w:tc>
        <w:tc>
          <w:tcPr>
            <w:tcW w:w="2734" w:type="dxa"/>
          </w:tcPr>
          <w:p w14:paraId="0C5DF4CD" w14:textId="77777777" w:rsidR="007624C0" w:rsidRPr="00613B90" w:rsidRDefault="007624C0" w:rsidP="00DD7D22">
            <w:pPr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0B85268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0E22E80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08B9CBA7" w14:textId="77777777" w:rsidTr="00DD7D22">
        <w:tc>
          <w:tcPr>
            <w:tcW w:w="756" w:type="dxa"/>
          </w:tcPr>
          <w:p w14:paraId="6E3FB06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2748" w:type="dxa"/>
          </w:tcPr>
          <w:p w14:paraId="255844B7" w14:textId="77777777" w:rsidR="007624C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Обеспечение соответствия качества общего образования современных требований к условиям, структуре и результатам освоения образовательной программы</w:t>
            </w:r>
          </w:p>
          <w:p w14:paraId="1C5E533B" w14:textId="4650EBA2" w:rsidR="00865273" w:rsidRPr="00613B90" w:rsidRDefault="00865273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9ABB7C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завершение внедрения ФГОС в общем образовании</w:t>
            </w:r>
          </w:p>
        </w:tc>
        <w:tc>
          <w:tcPr>
            <w:tcW w:w="2734" w:type="dxa"/>
          </w:tcPr>
          <w:p w14:paraId="7BB53F3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по ФГОС общего образования</w:t>
            </w:r>
          </w:p>
        </w:tc>
        <w:tc>
          <w:tcPr>
            <w:tcW w:w="2843" w:type="dxa"/>
          </w:tcPr>
          <w:p w14:paraId="7347854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по ФГОС общего образования</w:t>
            </w:r>
          </w:p>
        </w:tc>
        <w:tc>
          <w:tcPr>
            <w:tcW w:w="2704" w:type="dxa"/>
          </w:tcPr>
          <w:p w14:paraId="19D12D0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01521E80" w14:textId="77777777" w:rsidTr="00DD7D22">
        <w:tc>
          <w:tcPr>
            <w:tcW w:w="756" w:type="dxa"/>
          </w:tcPr>
          <w:p w14:paraId="5AC6722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48" w:type="dxa"/>
          </w:tcPr>
          <w:p w14:paraId="0A16FE2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Ликвидация второй смены в общеобразовательных учреждениях района</w:t>
            </w:r>
          </w:p>
        </w:tc>
        <w:tc>
          <w:tcPr>
            <w:tcW w:w="2741" w:type="dxa"/>
          </w:tcPr>
          <w:p w14:paraId="2F20841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строительство (реконструкция, капитальный ремонт) не менее двух зданий общеобразовательных организаций района ежегодно</w:t>
            </w:r>
          </w:p>
        </w:tc>
        <w:tc>
          <w:tcPr>
            <w:tcW w:w="2734" w:type="dxa"/>
          </w:tcPr>
          <w:p w14:paraId="0D785E7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в одну смену</w:t>
            </w:r>
          </w:p>
        </w:tc>
        <w:tc>
          <w:tcPr>
            <w:tcW w:w="2843" w:type="dxa"/>
          </w:tcPr>
          <w:p w14:paraId="5DCCDB9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в одну смену</w:t>
            </w:r>
          </w:p>
        </w:tc>
        <w:tc>
          <w:tcPr>
            <w:tcW w:w="2704" w:type="dxa"/>
          </w:tcPr>
          <w:p w14:paraId="1710F9F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606F74AF" w14:textId="77777777" w:rsidTr="00DD7D22">
        <w:tc>
          <w:tcPr>
            <w:tcW w:w="756" w:type="dxa"/>
          </w:tcPr>
          <w:p w14:paraId="4668B69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748" w:type="dxa"/>
          </w:tcPr>
          <w:p w14:paraId="3A31B17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741" w:type="dxa"/>
          </w:tcPr>
          <w:p w14:paraId="1F7336FF" w14:textId="77777777" w:rsidR="007624C0" w:rsidRPr="00613B90" w:rsidRDefault="007624C0" w:rsidP="00DD7D22">
            <w:pPr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развитие сферы физической культуры и спорта;</w:t>
            </w:r>
          </w:p>
          <w:p w14:paraId="221190A8" w14:textId="77777777" w:rsidR="007624C0" w:rsidRPr="00613B90" w:rsidRDefault="007624C0" w:rsidP="00DD7D22">
            <w:pPr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на территории района физкультурных и</w:t>
            </w:r>
            <w:r w:rsidRPr="00613B90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 спортивных мероприятий краевого уровня</w:t>
            </w:r>
          </w:p>
        </w:tc>
        <w:tc>
          <w:tcPr>
            <w:tcW w:w="2734" w:type="dxa"/>
          </w:tcPr>
          <w:p w14:paraId="16E74377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доли населения, регулярно занимающегося физической культурой и спортом до 50 % в 2025 году;</w:t>
            </w:r>
          </w:p>
          <w:p w14:paraId="4113FC2E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доли жителей района, выполнивших нормативы ГТО, в общей численности населения, принявшего участие в выполнении нормативов ГТО до 50 % в 2025 году</w:t>
            </w:r>
          </w:p>
        </w:tc>
        <w:tc>
          <w:tcPr>
            <w:tcW w:w="2843" w:type="dxa"/>
          </w:tcPr>
          <w:p w14:paraId="36BE434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доля населения, регулярно занимающегося физической культурой и спортом, в 2022 году составила 4</w:t>
            </w:r>
            <w:r w:rsidRPr="00613B90">
              <w:rPr>
                <w:rStyle w:val="211pt"/>
                <w:color w:val="auto"/>
              </w:rPr>
              <w:t>5,6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 %;</w:t>
            </w:r>
          </w:p>
          <w:p w14:paraId="3C28017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доля жителей района, выполнивших нормативы ГТО, в общей численности населения, принявшего участие в выполнении нормативов ГТО в 2022 году, составила 52,2 %</w:t>
            </w:r>
          </w:p>
        </w:tc>
        <w:tc>
          <w:tcPr>
            <w:tcW w:w="2704" w:type="dxa"/>
          </w:tcPr>
          <w:p w14:paraId="65CC0F2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6DF8A8E8" w14:textId="77777777" w:rsidTr="00DD7D22">
        <w:tc>
          <w:tcPr>
            <w:tcW w:w="756" w:type="dxa"/>
          </w:tcPr>
          <w:p w14:paraId="2EDC4C0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748" w:type="dxa"/>
          </w:tcPr>
          <w:p w14:paraId="545D2B9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социально-культурной среды</w:t>
            </w:r>
          </w:p>
        </w:tc>
        <w:tc>
          <w:tcPr>
            <w:tcW w:w="2741" w:type="dxa"/>
          </w:tcPr>
          <w:p w14:paraId="155F110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укрепление и модернизация материально-технической базы, развитие информационных ресурсов и технологий в сфере культуры</w:t>
            </w:r>
          </w:p>
        </w:tc>
        <w:tc>
          <w:tcPr>
            <w:tcW w:w="2734" w:type="dxa"/>
          </w:tcPr>
          <w:p w14:paraId="7B1D486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- не менее 75 %;</w:t>
            </w:r>
          </w:p>
          <w:p w14:paraId="2D708CB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удельный вес учреждений отрасли, оснащенных специализированным оборудованием и музыкальными инструментами, к числу учреждений, нуждающихся в них - не менее 100 %</w:t>
            </w:r>
          </w:p>
        </w:tc>
        <w:tc>
          <w:tcPr>
            <w:tcW w:w="2843" w:type="dxa"/>
          </w:tcPr>
          <w:p w14:paraId="51D2F98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В капитальном ремонте нуждаются 7 объектов учреждений культуры (РДК п. Чегдомын, МБУДО ДШИ п. Новый Ургал, МБУДО "ДШИ" п. Чегдомын, СДК п. </w:t>
            </w:r>
            <w:proofErr w:type="spellStart"/>
            <w:r w:rsidRPr="00613B90">
              <w:rPr>
                <w:sz w:val="24"/>
                <w:szCs w:val="24"/>
              </w:rPr>
              <w:t>Герби</w:t>
            </w:r>
            <w:proofErr w:type="spellEnd"/>
            <w:r w:rsidRPr="00613B90">
              <w:rPr>
                <w:sz w:val="24"/>
                <w:szCs w:val="24"/>
              </w:rPr>
              <w:t xml:space="preserve">, СДК п. </w:t>
            </w:r>
            <w:proofErr w:type="spellStart"/>
            <w:r w:rsidRPr="00613B90">
              <w:rPr>
                <w:sz w:val="24"/>
                <w:szCs w:val="24"/>
              </w:rPr>
              <w:t>Алонка</w:t>
            </w:r>
            <w:proofErr w:type="spellEnd"/>
            <w:r w:rsidRPr="00613B90">
              <w:rPr>
                <w:sz w:val="24"/>
                <w:szCs w:val="24"/>
              </w:rPr>
              <w:t xml:space="preserve">, МКУ СДК сельского поселения "Поселок </w:t>
            </w:r>
            <w:proofErr w:type="spellStart"/>
            <w:r w:rsidRPr="00613B90">
              <w:rPr>
                <w:sz w:val="24"/>
                <w:szCs w:val="24"/>
              </w:rPr>
              <w:t>Герби</w:t>
            </w:r>
            <w:proofErr w:type="spellEnd"/>
            <w:r w:rsidRPr="00613B90">
              <w:rPr>
                <w:sz w:val="24"/>
                <w:szCs w:val="24"/>
              </w:rPr>
              <w:t>").</w:t>
            </w:r>
          </w:p>
          <w:p w14:paraId="25BCBBD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– 2</w:t>
            </w:r>
            <w:r w:rsidRPr="00613B90">
              <w:rPr>
                <w:rStyle w:val="211pt"/>
                <w:color w:val="auto"/>
              </w:rPr>
              <w:t>8,6 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>%.</w:t>
            </w:r>
          </w:p>
          <w:p w14:paraId="547E04BC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Удельный вес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учреждений отрасли, оснащенных специализированным оборудованием и музыкальными инструментами, к числу учреждений, нуждающихся в них – 100 %</w:t>
            </w:r>
          </w:p>
        </w:tc>
        <w:tc>
          <w:tcPr>
            <w:tcW w:w="2704" w:type="dxa"/>
          </w:tcPr>
          <w:p w14:paraId="018888E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54DF0EF6" w14:textId="77777777" w:rsidTr="00DD7D22">
        <w:tc>
          <w:tcPr>
            <w:tcW w:w="756" w:type="dxa"/>
          </w:tcPr>
          <w:p w14:paraId="7774C5D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14:paraId="55D5B9C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2. Создание благоприятной среды для жизни и развития человека</w:t>
            </w:r>
          </w:p>
        </w:tc>
        <w:tc>
          <w:tcPr>
            <w:tcW w:w="2741" w:type="dxa"/>
          </w:tcPr>
          <w:p w14:paraId="0344822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создание комфортных условий для жизнедеятельности в районе, содействие привлечению и закреплению в районе населения</w:t>
            </w:r>
          </w:p>
        </w:tc>
        <w:tc>
          <w:tcPr>
            <w:tcW w:w="2734" w:type="dxa"/>
          </w:tcPr>
          <w:p w14:paraId="7640CB01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численности населения района до 26,0 тыс. человек в 2025 году;</w:t>
            </w:r>
          </w:p>
          <w:p w14:paraId="2EB8ED36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миграционный прирост – 40 чел. на 10 тыс. населения (в 2025 году)</w:t>
            </w:r>
          </w:p>
        </w:tc>
        <w:tc>
          <w:tcPr>
            <w:tcW w:w="2843" w:type="dxa"/>
          </w:tcPr>
          <w:p w14:paraId="0771072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2022 году – 25,0 тыс. человек. Увеличение по сравнению с 2021 годом составило – 6,9 %</w:t>
            </w:r>
          </w:p>
          <w:p w14:paraId="162C81D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Миграционная убыль за 2022 год составила 100 человек (в 2021 году убыль составила 134 человека)</w:t>
            </w:r>
          </w:p>
        </w:tc>
        <w:tc>
          <w:tcPr>
            <w:tcW w:w="2704" w:type="dxa"/>
          </w:tcPr>
          <w:p w14:paraId="447EF08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5292578E" w14:textId="77777777" w:rsidTr="00DD7D22">
        <w:tc>
          <w:tcPr>
            <w:tcW w:w="756" w:type="dxa"/>
          </w:tcPr>
          <w:p w14:paraId="0C4DE6F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748" w:type="dxa"/>
          </w:tcPr>
          <w:p w14:paraId="23A30F7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Закрепление и привлечение населения на территории края</w:t>
            </w:r>
          </w:p>
        </w:tc>
        <w:tc>
          <w:tcPr>
            <w:tcW w:w="2741" w:type="dxa"/>
          </w:tcPr>
          <w:p w14:paraId="419416E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обеспечение комфортности для жизнедеятельности населения в районе</w:t>
            </w:r>
          </w:p>
        </w:tc>
        <w:tc>
          <w:tcPr>
            <w:tcW w:w="2734" w:type="dxa"/>
          </w:tcPr>
          <w:p w14:paraId="693E6B6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1AAA90E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1C85C2E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6145C615" w14:textId="77777777" w:rsidTr="00DD7D22">
        <w:tc>
          <w:tcPr>
            <w:tcW w:w="756" w:type="dxa"/>
          </w:tcPr>
          <w:p w14:paraId="5335BB4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2748" w:type="dxa"/>
          </w:tcPr>
          <w:p w14:paraId="4F5F553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жилищного строительства в крае</w:t>
            </w:r>
          </w:p>
        </w:tc>
        <w:tc>
          <w:tcPr>
            <w:tcW w:w="2741" w:type="dxa"/>
          </w:tcPr>
          <w:p w14:paraId="1754C31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наемного жилищного фонда социального и коммерческого использования;</w:t>
            </w:r>
          </w:p>
          <w:p w14:paraId="29CD5EB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предоставление государственной поддержки гражданам для строительства (приобретения) жилья</w:t>
            </w:r>
          </w:p>
        </w:tc>
        <w:tc>
          <w:tcPr>
            <w:tcW w:w="2734" w:type="dxa"/>
          </w:tcPr>
          <w:p w14:paraId="46B66027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  <w:lang w:eastAsia="ru-RU" w:bidi="ru-RU"/>
              </w:rPr>
            </w:pPr>
            <w:bookmarkStart w:id="2" w:name="_Hlk105579888"/>
            <w:r w:rsidRPr="00613B90">
              <w:rPr>
                <w:rStyle w:val="211pt"/>
                <w:color w:val="auto"/>
                <w:sz w:val="24"/>
                <w:szCs w:val="24"/>
              </w:rPr>
              <w:t>ввод в действие жилых домов в 2021 году – 5,0 тыс. кв. м общей площади</w:t>
            </w:r>
            <w:bookmarkEnd w:id="2"/>
          </w:p>
        </w:tc>
        <w:tc>
          <w:tcPr>
            <w:tcW w:w="2843" w:type="dxa"/>
          </w:tcPr>
          <w:p w14:paraId="5D93865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ввод в действие жилых домов в 2022 году – 0,12 тыс. кв. м;</w:t>
            </w:r>
          </w:p>
          <w:p w14:paraId="7F94BC9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10 молодых семей в 2022 году получили выплаты на улучшение жилищных условий</w:t>
            </w:r>
          </w:p>
        </w:tc>
        <w:tc>
          <w:tcPr>
            <w:tcW w:w="2704" w:type="dxa"/>
          </w:tcPr>
          <w:p w14:paraId="0813238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01BD2563" w14:textId="77777777" w:rsidTr="00DD7D22">
        <w:tc>
          <w:tcPr>
            <w:tcW w:w="756" w:type="dxa"/>
          </w:tcPr>
          <w:p w14:paraId="4CCCF2A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748" w:type="dxa"/>
          </w:tcPr>
          <w:p w14:paraId="6D853D57" w14:textId="52DDAD03" w:rsidR="00865273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Транспортное обслуживание населения по муниципальным маршрутам, городском, пригородном междугородном сообщении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автомобильным транспортом</w:t>
            </w:r>
          </w:p>
        </w:tc>
        <w:tc>
          <w:tcPr>
            <w:tcW w:w="2741" w:type="dxa"/>
          </w:tcPr>
          <w:p w14:paraId="2B8F228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субсидирование пассажирских перевозок;</w:t>
            </w:r>
          </w:p>
          <w:p w14:paraId="2D2D3D1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опорной сети автомобильных дорог</w:t>
            </w:r>
          </w:p>
        </w:tc>
        <w:tc>
          <w:tcPr>
            <w:tcW w:w="2734" w:type="dxa"/>
          </w:tcPr>
          <w:p w14:paraId="3B8D41D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количество субсидируемых в 2025 году маршрутов автомобильного транспорта – 3</w:t>
            </w:r>
          </w:p>
        </w:tc>
        <w:tc>
          <w:tcPr>
            <w:tcW w:w="2843" w:type="dxa"/>
          </w:tcPr>
          <w:p w14:paraId="3524C96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</w:pPr>
            <w:r w:rsidRPr="00613B90">
              <w:rPr>
                <w:sz w:val="24"/>
                <w:szCs w:val="24"/>
              </w:rPr>
              <w:t>Бюджетное финансирование пассажирских перевозок по маршрутам (4):</w:t>
            </w:r>
          </w:p>
          <w:p w14:paraId="5F50240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№ 3, 102м (городские),</w:t>
            </w:r>
          </w:p>
          <w:p w14:paraId="2082FAA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№ 101, 103 (пригородные)</w:t>
            </w:r>
          </w:p>
        </w:tc>
        <w:tc>
          <w:tcPr>
            <w:tcW w:w="2704" w:type="dxa"/>
          </w:tcPr>
          <w:p w14:paraId="5BD7D2C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32C43EB6" w14:textId="77777777" w:rsidTr="00DD7D22">
        <w:tc>
          <w:tcPr>
            <w:tcW w:w="756" w:type="dxa"/>
          </w:tcPr>
          <w:p w14:paraId="504FF05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2.3.</w:t>
            </w:r>
          </w:p>
        </w:tc>
        <w:tc>
          <w:tcPr>
            <w:tcW w:w="2748" w:type="dxa"/>
          </w:tcPr>
          <w:p w14:paraId="25C3843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уровня благоустройства населенных пунктов района и качества окружающей среды</w:t>
            </w:r>
          </w:p>
        </w:tc>
        <w:tc>
          <w:tcPr>
            <w:tcW w:w="2741" w:type="dxa"/>
          </w:tcPr>
          <w:p w14:paraId="58B2DC5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комфортности проживания населения в районе</w:t>
            </w:r>
          </w:p>
        </w:tc>
        <w:tc>
          <w:tcPr>
            <w:tcW w:w="2734" w:type="dxa"/>
          </w:tcPr>
          <w:p w14:paraId="60BC94BB" w14:textId="77777777" w:rsidR="007624C0" w:rsidRPr="00613B90" w:rsidRDefault="007624C0" w:rsidP="00DD7D22">
            <w:pPr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3DA2A59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23B6B18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0D4B9C41" w14:textId="77777777" w:rsidTr="00DD7D22">
        <w:tc>
          <w:tcPr>
            <w:tcW w:w="756" w:type="dxa"/>
            <w:shd w:val="clear" w:color="auto" w:fill="auto"/>
          </w:tcPr>
          <w:p w14:paraId="2DA6A35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2.3.1.</w:t>
            </w:r>
          </w:p>
        </w:tc>
        <w:tc>
          <w:tcPr>
            <w:tcW w:w="2748" w:type="dxa"/>
          </w:tcPr>
          <w:p w14:paraId="6CD4DE3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Реализация региональной программы формирования современной городской среды в рамках приоритетного проекта "Формирование комфортной городской среды"</w:t>
            </w:r>
          </w:p>
        </w:tc>
        <w:tc>
          <w:tcPr>
            <w:tcW w:w="2741" w:type="dxa"/>
          </w:tcPr>
          <w:p w14:paraId="3D5D411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реализация проектов, направленных на формирование комфортной городской среды на территории района</w:t>
            </w:r>
          </w:p>
        </w:tc>
        <w:tc>
          <w:tcPr>
            <w:tcW w:w="2734" w:type="dxa"/>
          </w:tcPr>
          <w:p w14:paraId="3D95EA7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3" w:name="_Hlk105580162"/>
            <w:r w:rsidRPr="00613B90">
              <w:rPr>
                <w:rStyle w:val="211pt"/>
                <w:color w:val="auto"/>
                <w:sz w:val="24"/>
                <w:szCs w:val="24"/>
              </w:rPr>
              <w:t>обеспечение благоустройства не менее 40 дворовых территорий и не менее 6 общественных пространств к 2025 году</w:t>
            </w:r>
            <w:bookmarkEnd w:id="3"/>
          </w:p>
        </w:tc>
        <w:tc>
          <w:tcPr>
            <w:tcW w:w="2843" w:type="dxa"/>
          </w:tcPr>
          <w:p w14:paraId="3B4FAC8B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В 2022 году обустроены 5 общественных территорий:</w:t>
            </w:r>
          </w:p>
          <w:p w14:paraId="7A9B32E0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1) В п. Чегдомын 2 общественные территории;</w:t>
            </w:r>
          </w:p>
          <w:p w14:paraId="2EFBA82C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2) В п. Новый Ургал 2 общественные территории;</w:t>
            </w:r>
          </w:p>
          <w:p w14:paraId="076F6FF0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3) В п. Тырма 1 общественная территории</w:t>
            </w:r>
          </w:p>
          <w:p w14:paraId="5925F66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Итого </w:t>
            </w:r>
            <w:bookmarkStart w:id="4" w:name="_Hlk105580175"/>
            <w:r w:rsidRPr="00613B90">
              <w:rPr>
                <w:sz w:val="24"/>
                <w:szCs w:val="24"/>
              </w:rPr>
              <w:t xml:space="preserve">за 2019-2022 годы: общественных пространств отремонтировано 20; дворовых территорий – </w:t>
            </w:r>
            <w:bookmarkEnd w:id="4"/>
            <w:r w:rsidRPr="00613B90">
              <w:rPr>
                <w:sz w:val="24"/>
                <w:szCs w:val="24"/>
              </w:rPr>
              <w:t>8</w:t>
            </w:r>
          </w:p>
          <w:p w14:paraId="206A60F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Дополнительно, в рамках реализации проекта </w:t>
            </w:r>
            <w:r w:rsidRPr="00613B90">
              <w:rPr>
                <w:b/>
                <w:sz w:val="24"/>
                <w:szCs w:val="24"/>
              </w:rPr>
              <w:t>"1000 дворов"</w:t>
            </w:r>
            <w:r w:rsidRPr="00613B90">
              <w:rPr>
                <w:sz w:val="24"/>
                <w:szCs w:val="24"/>
              </w:rPr>
              <w:t xml:space="preserve"> в 2022 году в п. Чегдомын обустроены 3 дворовые территории</w:t>
            </w:r>
          </w:p>
        </w:tc>
        <w:tc>
          <w:tcPr>
            <w:tcW w:w="2704" w:type="dxa"/>
          </w:tcPr>
          <w:p w14:paraId="2C1719F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41EAA74B" w14:textId="77777777" w:rsidTr="00DD7D22">
        <w:tc>
          <w:tcPr>
            <w:tcW w:w="756" w:type="dxa"/>
            <w:shd w:val="clear" w:color="auto" w:fill="auto"/>
          </w:tcPr>
          <w:p w14:paraId="28B631B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2.3.2.</w:t>
            </w:r>
          </w:p>
        </w:tc>
        <w:tc>
          <w:tcPr>
            <w:tcW w:w="2748" w:type="dxa"/>
          </w:tcPr>
          <w:p w14:paraId="709D497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Защита окружающий среды</w:t>
            </w:r>
          </w:p>
        </w:tc>
        <w:tc>
          <w:tcPr>
            <w:tcW w:w="2741" w:type="dxa"/>
          </w:tcPr>
          <w:p w14:paraId="5D181ED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системы обращения с твердыми коммунальными отходами;</w:t>
            </w:r>
          </w:p>
          <w:p w14:paraId="0164ECD0" w14:textId="3BABC745" w:rsidR="006F50E6" w:rsidRPr="006F50E6" w:rsidRDefault="007624C0" w:rsidP="006F50E6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реализация комплекса мер по улучшению экологической ситуации</w:t>
            </w:r>
          </w:p>
        </w:tc>
        <w:tc>
          <w:tcPr>
            <w:tcW w:w="2734" w:type="dxa"/>
          </w:tcPr>
          <w:p w14:paraId="7598B141" w14:textId="77777777" w:rsidR="007624C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bookmarkStart w:id="5" w:name="_Hlk105581870"/>
            <w:r w:rsidRPr="00613B90">
              <w:rPr>
                <w:rStyle w:val="211pt"/>
                <w:color w:val="auto"/>
                <w:sz w:val="24"/>
                <w:szCs w:val="24"/>
              </w:rPr>
              <w:t>строительство двух объектов размещения коммунальных отходов, отвечающих требованиям природоохранного и санитарно-эпидемиологического законодательства к 2025 году</w:t>
            </w:r>
            <w:bookmarkEnd w:id="5"/>
          </w:p>
          <w:p w14:paraId="17DDA9F4" w14:textId="47925191" w:rsidR="00865273" w:rsidRPr="00613B90" w:rsidRDefault="00865273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2DCDA69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Ориентировочно определен земельный участок для строительства полигона твердых коммунальных отходов в п. Чегдомын</w:t>
            </w:r>
          </w:p>
        </w:tc>
        <w:tc>
          <w:tcPr>
            <w:tcW w:w="2704" w:type="dxa"/>
          </w:tcPr>
          <w:p w14:paraId="457C057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551CAD2A" w14:textId="77777777" w:rsidTr="00DD7D22">
        <w:tc>
          <w:tcPr>
            <w:tcW w:w="756" w:type="dxa"/>
          </w:tcPr>
          <w:p w14:paraId="6220D08B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48" w:type="dxa"/>
          </w:tcPr>
          <w:p w14:paraId="1FED5EB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Цель № 2 стратегии</w:t>
            </w:r>
          </w:p>
        </w:tc>
        <w:tc>
          <w:tcPr>
            <w:tcW w:w="11022" w:type="dxa"/>
            <w:gridSpan w:val="4"/>
          </w:tcPr>
          <w:p w14:paraId="7057030B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Создание комфортного пространства для жизни и экономической деятельности</w:t>
            </w:r>
          </w:p>
        </w:tc>
      </w:tr>
      <w:tr w:rsidR="007624C0" w:rsidRPr="00613B90" w14:paraId="5BCFA560" w14:textId="77777777" w:rsidTr="00DD7D22">
        <w:tc>
          <w:tcPr>
            <w:tcW w:w="756" w:type="dxa"/>
          </w:tcPr>
          <w:p w14:paraId="482BFAF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14:paraId="5A471C2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3. Реализация эффективной модели пространственной организации и организации экономической жизни</w:t>
            </w:r>
          </w:p>
        </w:tc>
        <w:tc>
          <w:tcPr>
            <w:tcW w:w="2741" w:type="dxa"/>
          </w:tcPr>
          <w:p w14:paraId="7511241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пространственных полюсов роста и центров развития</w:t>
            </w:r>
          </w:p>
        </w:tc>
        <w:tc>
          <w:tcPr>
            <w:tcW w:w="2734" w:type="dxa"/>
          </w:tcPr>
          <w:p w14:paraId="2DA2919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bookmarkStart w:id="6" w:name="_Hlk105582118"/>
            <w:r w:rsidRPr="00613B90">
              <w:rPr>
                <w:rStyle w:val="211pt"/>
                <w:color w:val="auto"/>
                <w:sz w:val="24"/>
                <w:szCs w:val="24"/>
              </w:rPr>
              <w:t>рост инвестиций в основной капитал;</w:t>
            </w:r>
          </w:p>
          <w:p w14:paraId="50B77AC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создание новых рабочих мест</w:t>
            </w:r>
            <w:bookmarkEnd w:id="6"/>
          </w:p>
        </w:tc>
        <w:tc>
          <w:tcPr>
            <w:tcW w:w="2843" w:type="dxa"/>
          </w:tcPr>
          <w:p w14:paraId="29ED53D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привлечено инвестиций в основной капитал – 9,4 млрд. рублей (за 2020 год – 5,5 млрд. рублей)</w:t>
            </w:r>
          </w:p>
          <w:p w14:paraId="10B575F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Рост составил 170,9 %</w:t>
            </w:r>
          </w:p>
        </w:tc>
        <w:tc>
          <w:tcPr>
            <w:tcW w:w="2704" w:type="dxa"/>
          </w:tcPr>
          <w:p w14:paraId="1C7BFE1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7" w:name="_Hlk105582156"/>
            <w:r w:rsidRPr="00613B90">
              <w:rPr>
                <w:sz w:val="24"/>
                <w:szCs w:val="24"/>
              </w:rPr>
              <w:t>информация о созданных новых рабочих местах отсутствует</w:t>
            </w:r>
            <w:bookmarkEnd w:id="7"/>
          </w:p>
        </w:tc>
      </w:tr>
      <w:tr w:rsidR="007624C0" w:rsidRPr="00613B90" w14:paraId="52BAB25C" w14:textId="77777777" w:rsidTr="00DD7D22">
        <w:tc>
          <w:tcPr>
            <w:tcW w:w="756" w:type="dxa"/>
            <w:shd w:val="clear" w:color="auto" w:fill="auto"/>
          </w:tcPr>
          <w:p w14:paraId="480838B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3.1.</w:t>
            </w:r>
          </w:p>
        </w:tc>
        <w:tc>
          <w:tcPr>
            <w:tcW w:w="2748" w:type="dxa"/>
          </w:tcPr>
          <w:p w14:paraId="7E75242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Комплексное развитие городского поселения "Рабочий поселок "Чегдомын" Верхнебуреинского муниципального района</w:t>
            </w:r>
          </w:p>
        </w:tc>
        <w:tc>
          <w:tcPr>
            <w:tcW w:w="2741" w:type="dxa"/>
          </w:tcPr>
          <w:p w14:paraId="6EF85A7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привлечение инвесторов</w:t>
            </w:r>
          </w:p>
        </w:tc>
        <w:tc>
          <w:tcPr>
            <w:tcW w:w="2734" w:type="dxa"/>
          </w:tcPr>
          <w:p w14:paraId="48B425F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объема привлеченных инвестиций;</w:t>
            </w:r>
          </w:p>
          <w:p w14:paraId="4221ED6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8" w:name="_Hlk105582907"/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реализация на территории </w:t>
            </w:r>
            <w:proofErr w:type="spellStart"/>
            <w:r w:rsidRPr="00613B90">
              <w:rPr>
                <w:rStyle w:val="211pt"/>
                <w:color w:val="auto"/>
                <w:sz w:val="24"/>
                <w:szCs w:val="24"/>
              </w:rPr>
              <w:t>монопоселения</w:t>
            </w:r>
            <w:proofErr w:type="spellEnd"/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13B90">
              <w:rPr>
                <w:rStyle w:val="211pt"/>
                <w:color w:val="auto"/>
                <w:sz w:val="24"/>
                <w:szCs w:val="24"/>
              </w:rPr>
              <w:t>рп</w:t>
            </w:r>
            <w:proofErr w:type="spellEnd"/>
            <w:r w:rsidRPr="00613B90">
              <w:rPr>
                <w:rStyle w:val="211pt"/>
                <w:color w:val="auto"/>
                <w:sz w:val="24"/>
                <w:szCs w:val="24"/>
              </w:rPr>
              <w:t>. Чегдомын инвестиционных проектов</w:t>
            </w:r>
            <w:bookmarkEnd w:id="8"/>
          </w:p>
        </w:tc>
        <w:tc>
          <w:tcPr>
            <w:tcW w:w="2843" w:type="dxa"/>
          </w:tcPr>
          <w:p w14:paraId="2A9DF68B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На территории городского поселения "Рабочий поселок Чегдомын" действует инвестиционный проект АО "</w:t>
            </w:r>
            <w:proofErr w:type="spellStart"/>
            <w:r w:rsidRPr="00613B90">
              <w:rPr>
                <w:sz w:val="24"/>
                <w:szCs w:val="24"/>
              </w:rPr>
              <w:t>Ургалуголь</w:t>
            </w:r>
            <w:proofErr w:type="spellEnd"/>
            <w:r w:rsidRPr="00613B90">
              <w:rPr>
                <w:sz w:val="24"/>
                <w:szCs w:val="24"/>
              </w:rPr>
              <w:t>" "Увеличение добычи угля на "</w:t>
            </w:r>
            <w:proofErr w:type="spellStart"/>
            <w:r w:rsidRPr="00613B90">
              <w:rPr>
                <w:sz w:val="24"/>
                <w:szCs w:val="24"/>
              </w:rPr>
              <w:t>Ургальском</w:t>
            </w:r>
            <w:proofErr w:type="spellEnd"/>
            <w:r w:rsidRPr="00613B90">
              <w:rPr>
                <w:sz w:val="24"/>
                <w:szCs w:val="24"/>
              </w:rPr>
              <w:t xml:space="preserve"> каменноугольном место-рождении"</w:t>
            </w:r>
          </w:p>
          <w:p w14:paraId="0907EFB7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(Строительство вахтового поселка АО "</w:t>
            </w:r>
            <w:proofErr w:type="spellStart"/>
            <w:r w:rsidRPr="00613B90">
              <w:rPr>
                <w:sz w:val="24"/>
                <w:szCs w:val="24"/>
              </w:rPr>
              <w:t>Ургалуголь</w:t>
            </w:r>
            <w:proofErr w:type="spellEnd"/>
            <w:r w:rsidRPr="00613B90">
              <w:rPr>
                <w:sz w:val="24"/>
                <w:szCs w:val="24"/>
              </w:rPr>
              <w:t xml:space="preserve">", </w:t>
            </w:r>
          </w:p>
          <w:p w14:paraId="10840252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Строительство очистные сооружений шахты "Северная",</w:t>
            </w:r>
          </w:p>
          <w:p w14:paraId="3359B82A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613B90">
              <w:rPr>
                <w:sz w:val="24"/>
                <w:szCs w:val="24"/>
              </w:rPr>
              <w:t>углеприема</w:t>
            </w:r>
            <w:proofErr w:type="spellEnd"/>
            <w:r w:rsidRPr="00613B90">
              <w:rPr>
                <w:sz w:val="24"/>
                <w:szCs w:val="24"/>
              </w:rPr>
              <w:t xml:space="preserve"> ОФ "Чегдомын",</w:t>
            </w:r>
          </w:p>
          <w:p w14:paraId="13FAFBD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Строительство отделения флотации ОФ "Чегдомын")</w:t>
            </w:r>
          </w:p>
        </w:tc>
        <w:tc>
          <w:tcPr>
            <w:tcW w:w="2704" w:type="dxa"/>
          </w:tcPr>
          <w:p w14:paraId="1E9B9BF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9" w:name="_Hlk105582914"/>
            <w:r w:rsidRPr="00613B90">
              <w:rPr>
                <w:sz w:val="24"/>
                <w:szCs w:val="24"/>
              </w:rPr>
              <w:t>Программа "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>Комплексное развитие городского поселения "Рабочий поселок "Чегдомын" Верхнебуреинского муниципального района</w:t>
            </w:r>
            <w:r w:rsidRPr="00613B90">
              <w:rPr>
                <w:sz w:val="24"/>
                <w:szCs w:val="24"/>
              </w:rPr>
              <w:t>" закрыта досрочно в 2020 году</w:t>
            </w:r>
            <w:bookmarkEnd w:id="9"/>
          </w:p>
        </w:tc>
      </w:tr>
      <w:tr w:rsidR="007624C0" w:rsidRPr="00613B90" w14:paraId="169E2A3D" w14:textId="77777777" w:rsidTr="00DD7D22">
        <w:tc>
          <w:tcPr>
            <w:tcW w:w="756" w:type="dxa"/>
          </w:tcPr>
          <w:p w14:paraId="5F5961A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14:paraId="0303B1D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4. Развитие инфраструктурного каркаса</w:t>
            </w:r>
          </w:p>
        </w:tc>
        <w:tc>
          <w:tcPr>
            <w:tcW w:w="2741" w:type="dxa"/>
          </w:tcPr>
          <w:p w14:paraId="3FCA2FB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транспортной инфраструктуры и коммунальной энергетики</w:t>
            </w:r>
          </w:p>
        </w:tc>
        <w:tc>
          <w:tcPr>
            <w:tcW w:w="2734" w:type="dxa"/>
          </w:tcPr>
          <w:p w14:paraId="4A964D1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14:paraId="031742C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14:paraId="2E693EE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5FF85B8E" w14:textId="77777777" w:rsidTr="00DD7D22">
        <w:tc>
          <w:tcPr>
            <w:tcW w:w="756" w:type="dxa"/>
          </w:tcPr>
          <w:p w14:paraId="4CC7313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4.1.</w:t>
            </w:r>
          </w:p>
        </w:tc>
        <w:tc>
          <w:tcPr>
            <w:tcW w:w="2748" w:type="dxa"/>
          </w:tcPr>
          <w:p w14:paraId="10B8CB2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сети дорог района</w:t>
            </w:r>
          </w:p>
        </w:tc>
        <w:tc>
          <w:tcPr>
            <w:tcW w:w="2741" w:type="dxa"/>
          </w:tcPr>
          <w:p w14:paraId="1C56506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строительство и реконструкция дорог местного значения</w:t>
            </w:r>
          </w:p>
        </w:tc>
        <w:tc>
          <w:tcPr>
            <w:tcW w:w="2734" w:type="dxa"/>
          </w:tcPr>
          <w:p w14:paraId="3657C3A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прирост протяженности автомобильных дорог местного значения, соответствующих нормативным требованиям к транспортно-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эксплуатационному состоянию, по результатам строительства и реконструкции</w:t>
            </w:r>
          </w:p>
        </w:tc>
        <w:tc>
          <w:tcPr>
            <w:tcW w:w="2843" w:type="dxa"/>
          </w:tcPr>
          <w:p w14:paraId="5FF9D30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lastRenderedPageBreak/>
              <w:t>Строительство и реконструкция дорог в 2022 году на сети дорог района не осуществлялось.</w:t>
            </w:r>
          </w:p>
          <w:p w14:paraId="0E20B87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Доля протяженности автомобильных дорог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местного значения, соответствующих нормативным требованиям, составляет 77,5 %</w:t>
            </w:r>
          </w:p>
        </w:tc>
        <w:tc>
          <w:tcPr>
            <w:tcW w:w="2704" w:type="dxa"/>
          </w:tcPr>
          <w:p w14:paraId="185069D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77863FD9" w14:textId="77777777" w:rsidTr="00DD7D22">
        <w:tc>
          <w:tcPr>
            <w:tcW w:w="756" w:type="dxa"/>
          </w:tcPr>
          <w:p w14:paraId="55DD2E40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748" w:type="dxa"/>
          </w:tcPr>
          <w:p w14:paraId="21443B0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Цель № 3 стратегии</w:t>
            </w:r>
          </w:p>
        </w:tc>
        <w:tc>
          <w:tcPr>
            <w:tcW w:w="11022" w:type="dxa"/>
            <w:gridSpan w:val="4"/>
          </w:tcPr>
          <w:p w14:paraId="51990CA0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Рост конкурентоспособности на основе новой индустриализации, модернизации и инноваций</w:t>
            </w:r>
          </w:p>
        </w:tc>
      </w:tr>
      <w:tr w:rsidR="007624C0" w:rsidRPr="00613B90" w14:paraId="5BA7E68C" w14:textId="77777777" w:rsidTr="00DD7D22">
        <w:tc>
          <w:tcPr>
            <w:tcW w:w="756" w:type="dxa"/>
          </w:tcPr>
          <w:p w14:paraId="744C4CF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</w:t>
            </w:r>
          </w:p>
        </w:tc>
        <w:tc>
          <w:tcPr>
            <w:tcW w:w="2748" w:type="dxa"/>
          </w:tcPr>
          <w:p w14:paraId="2E3241C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5. Модернизация экономической структуры и экономического поведения экономических агентов, реализация идеи новой индустриализации</w:t>
            </w:r>
          </w:p>
        </w:tc>
        <w:tc>
          <w:tcPr>
            <w:tcW w:w="2741" w:type="dxa"/>
          </w:tcPr>
          <w:p w14:paraId="59124E3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отраслей экономики</w:t>
            </w:r>
          </w:p>
        </w:tc>
        <w:tc>
          <w:tcPr>
            <w:tcW w:w="2734" w:type="dxa"/>
          </w:tcPr>
          <w:p w14:paraId="2E4FE63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индекс роста объема оборота – 279,3 % (2025 год к 2016 году)</w:t>
            </w:r>
          </w:p>
        </w:tc>
        <w:tc>
          <w:tcPr>
            <w:tcW w:w="2843" w:type="dxa"/>
          </w:tcPr>
          <w:p w14:paraId="4A40332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индекс роста объема оборота (2022 год к 2016 году) составил 459,3 %</w:t>
            </w:r>
          </w:p>
        </w:tc>
        <w:tc>
          <w:tcPr>
            <w:tcW w:w="2704" w:type="dxa"/>
          </w:tcPr>
          <w:p w14:paraId="1BF6870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0EA28BCE" w14:textId="77777777" w:rsidTr="00DD7D22">
        <w:tc>
          <w:tcPr>
            <w:tcW w:w="756" w:type="dxa"/>
          </w:tcPr>
          <w:p w14:paraId="5344671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5.1.</w:t>
            </w:r>
          </w:p>
        </w:tc>
        <w:tc>
          <w:tcPr>
            <w:tcW w:w="2748" w:type="dxa"/>
          </w:tcPr>
          <w:p w14:paraId="0234D71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сельского хозяйства и агропромышленного комплекса</w:t>
            </w:r>
          </w:p>
        </w:tc>
        <w:tc>
          <w:tcPr>
            <w:tcW w:w="2741" w:type="dxa"/>
          </w:tcPr>
          <w:p w14:paraId="402B99F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63BE7D0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2734" w:type="dxa"/>
          </w:tcPr>
          <w:p w14:paraId="1DD0A19C" w14:textId="77777777" w:rsidR="007624C0" w:rsidRPr="00613B90" w:rsidRDefault="007624C0" w:rsidP="00DD7D22">
            <w:pPr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увеличение производства сельскохозяйственной продукции</w:t>
            </w:r>
          </w:p>
        </w:tc>
        <w:tc>
          <w:tcPr>
            <w:tcW w:w="2843" w:type="dxa"/>
          </w:tcPr>
          <w:p w14:paraId="67D4AC7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Производство продукции сельского хозяйства (в фактически действовавших ценах) за 2022 г составила 47 % к уровню 2016 года</w:t>
            </w:r>
          </w:p>
        </w:tc>
        <w:tc>
          <w:tcPr>
            <w:tcW w:w="2704" w:type="dxa"/>
          </w:tcPr>
          <w:p w14:paraId="64EA614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За счет сокращения количества ЛПХ в районе, вследствие уменьшения численности сельского населения</w:t>
            </w:r>
          </w:p>
        </w:tc>
      </w:tr>
      <w:tr w:rsidR="007624C0" w:rsidRPr="00613B90" w14:paraId="773B70A5" w14:textId="77777777" w:rsidTr="00DD7D22">
        <w:tc>
          <w:tcPr>
            <w:tcW w:w="756" w:type="dxa"/>
          </w:tcPr>
          <w:p w14:paraId="0CDA1B5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5.1.1.</w:t>
            </w:r>
          </w:p>
        </w:tc>
        <w:tc>
          <w:tcPr>
            <w:tcW w:w="2748" w:type="dxa"/>
          </w:tcPr>
          <w:p w14:paraId="26582A6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Обеспечение продовольственной безопасности района по основным видам продукции растениеводства и животноводства и повышение конкурентоспособности растениеводческой и животноводческой продукции, производимой сельскохозяйственными товаропроизводителями района</w:t>
            </w:r>
          </w:p>
        </w:tc>
        <w:tc>
          <w:tcPr>
            <w:tcW w:w="2741" w:type="dxa"/>
          </w:tcPr>
          <w:p w14:paraId="1F5FA20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32D80D5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хозяйствования;</w:t>
            </w:r>
          </w:p>
          <w:p w14:paraId="25845C7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эффективности и продуктивности сельскохозяйственного производства</w:t>
            </w:r>
          </w:p>
        </w:tc>
        <w:tc>
          <w:tcPr>
            <w:tcW w:w="2734" w:type="dxa"/>
          </w:tcPr>
          <w:p w14:paraId="61DBC18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0" w:name="_Hlk105582993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производства сельскохозяйственной продукции малыми формами хозяйствования на 107,0 % (в 2025 году к 2016 году)</w:t>
            </w:r>
            <w:bookmarkEnd w:id="10"/>
            <w:r w:rsidRPr="00613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</w:tcPr>
          <w:p w14:paraId="469C4DC1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Производство мяса и скота птицы за 2022 год по отношению к 2016 г. уменьшились на 50 %, молока – на 44 %, яиц – на 48 %</w:t>
            </w:r>
          </w:p>
        </w:tc>
        <w:tc>
          <w:tcPr>
            <w:tcW w:w="2704" w:type="dxa"/>
          </w:tcPr>
          <w:p w14:paraId="755FCCA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За счет сокращения количества ЛПХ в районе, вследствие уменьшения численности сельского населения</w:t>
            </w:r>
          </w:p>
        </w:tc>
      </w:tr>
      <w:tr w:rsidR="007624C0" w:rsidRPr="00613B90" w14:paraId="192B6BC3" w14:textId="77777777" w:rsidTr="00DD7D22">
        <w:tc>
          <w:tcPr>
            <w:tcW w:w="756" w:type="dxa"/>
          </w:tcPr>
          <w:p w14:paraId="3E5D508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5.1.2.</w:t>
            </w:r>
          </w:p>
        </w:tc>
        <w:tc>
          <w:tcPr>
            <w:tcW w:w="2748" w:type="dxa"/>
          </w:tcPr>
          <w:p w14:paraId="1CE6CB6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Формирование и обеспечение функционирования </w:t>
            </w:r>
            <w:proofErr w:type="spellStart"/>
            <w:r w:rsidRPr="00613B90">
              <w:rPr>
                <w:rStyle w:val="211pt"/>
                <w:color w:val="auto"/>
                <w:sz w:val="24"/>
                <w:szCs w:val="24"/>
              </w:rPr>
              <w:t>многоформатной</w:t>
            </w:r>
            <w:proofErr w:type="spellEnd"/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 товаропроводящей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2741" w:type="dxa"/>
          </w:tcPr>
          <w:p w14:paraId="5D169E3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развитие форм обслуживания населения в торговле, общественном питании, бытовом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обслуживании;</w:t>
            </w:r>
          </w:p>
          <w:p w14:paraId="47BF7AD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содействие в расширении рынков сбыта пищевой, в том числе сельскохозяйственной продукции производителей Хабаровского края</w:t>
            </w:r>
          </w:p>
        </w:tc>
        <w:tc>
          <w:tcPr>
            <w:tcW w:w="2734" w:type="dxa"/>
          </w:tcPr>
          <w:p w14:paraId="17D971E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увеличение доли объектов потребительского рынка, применяющих современные формы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обслуживания в общем количестве торговых объектов, в общественном питании, бытовом обслуживании;</w:t>
            </w:r>
          </w:p>
          <w:p w14:paraId="0BF3DAA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объемов производства продукции, выпущенной предприятиями пищевой и перерабатывающей промышленности, сельского хозяйства</w:t>
            </w:r>
          </w:p>
        </w:tc>
        <w:tc>
          <w:tcPr>
            <w:tcW w:w="2843" w:type="dxa"/>
          </w:tcPr>
          <w:p w14:paraId="251703F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  <w:lang w:eastAsia="ru-RU"/>
              </w:rPr>
              <w:lastRenderedPageBreak/>
              <w:t xml:space="preserve">В 2022 году проведено 6 ярмарок. Для улучшения доступности в приобретении населением свежих </w:t>
            </w:r>
            <w:r w:rsidRPr="00613B90">
              <w:rPr>
                <w:sz w:val="24"/>
                <w:szCs w:val="24"/>
                <w:lang w:eastAsia="ru-RU"/>
              </w:rPr>
              <w:lastRenderedPageBreak/>
              <w:t xml:space="preserve">сельскохозяйственных продуктов в городских поселениях Чегдомын и Новый Ургал действуют постоянные ярмарки, где на бесплатной основе предоставляются места для садоводов и огородников. В общем, под реализацию сельскохозяйственной продукции используется 27 торговых мест. </w:t>
            </w:r>
            <w:r w:rsidRPr="00613B90">
              <w:rPr>
                <w:sz w:val="24"/>
                <w:szCs w:val="24"/>
              </w:rPr>
              <w:t>Дополнительно в районном центре ежегодно проводятся сельскохозяйственные "Ярмарки выходного дня"</w:t>
            </w:r>
          </w:p>
        </w:tc>
        <w:tc>
          <w:tcPr>
            <w:tcW w:w="2704" w:type="dxa"/>
          </w:tcPr>
          <w:p w14:paraId="7EFF09E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5DC1B5A0" w14:textId="77777777" w:rsidTr="00DD7D22">
        <w:tc>
          <w:tcPr>
            <w:tcW w:w="756" w:type="dxa"/>
          </w:tcPr>
          <w:p w14:paraId="31D1DC1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5.1.3.</w:t>
            </w:r>
          </w:p>
        </w:tc>
        <w:tc>
          <w:tcPr>
            <w:tcW w:w="2748" w:type="dxa"/>
          </w:tcPr>
          <w:p w14:paraId="5AF5972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Развитие сельскохозяйственной и потребительской кооперации, формирование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 </w:t>
            </w:r>
          </w:p>
        </w:tc>
        <w:tc>
          <w:tcPr>
            <w:tcW w:w="2741" w:type="dxa"/>
          </w:tcPr>
          <w:p w14:paraId="1AB3A3F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содействие в формировании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</w:t>
            </w:r>
          </w:p>
        </w:tc>
        <w:tc>
          <w:tcPr>
            <w:tcW w:w="2734" w:type="dxa"/>
          </w:tcPr>
          <w:p w14:paraId="78A6A99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1" w:name="_Hlk105583266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объемов закупа сельскохозяйственной продукции, продукции охоты, пищевых лесных ресурсов предприятиями сельскохозяйственной предприятиями потребительской кооперации к 2025 году на 105,0 % по сравнению с 2020 годом</w:t>
            </w:r>
            <w:bookmarkEnd w:id="11"/>
          </w:p>
        </w:tc>
        <w:tc>
          <w:tcPr>
            <w:tcW w:w="2843" w:type="dxa"/>
          </w:tcPr>
          <w:p w14:paraId="2CC5557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2" w:name="_Hlk105583355"/>
            <w:r w:rsidRPr="00613B90">
              <w:rPr>
                <w:sz w:val="24"/>
                <w:szCs w:val="24"/>
              </w:rPr>
              <w:t>Сельскохозяйственная потребительская кооперация на территории района не развита</w:t>
            </w:r>
            <w:bookmarkEnd w:id="12"/>
          </w:p>
        </w:tc>
        <w:tc>
          <w:tcPr>
            <w:tcW w:w="2704" w:type="dxa"/>
          </w:tcPr>
          <w:p w14:paraId="296D361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Отсутствие инициативы создания сельскохозяйственного кооператива со стороны ЛПХ </w:t>
            </w:r>
          </w:p>
        </w:tc>
      </w:tr>
      <w:tr w:rsidR="007624C0" w:rsidRPr="00613B90" w14:paraId="15FE2810" w14:textId="77777777" w:rsidTr="00DD7D22">
        <w:tc>
          <w:tcPr>
            <w:tcW w:w="756" w:type="dxa"/>
          </w:tcPr>
          <w:p w14:paraId="6B6192B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5.2.</w:t>
            </w:r>
          </w:p>
        </w:tc>
        <w:tc>
          <w:tcPr>
            <w:tcW w:w="2748" w:type="dxa"/>
          </w:tcPr>
          <w:p w14:paraId="19465D4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туристической привлекательности района</w:t>
            </w:r>
          </w:p>
        </w:tc>
        <w:tc>
          <w:tcPr>
            <w:tcW w:w="2741" w:type="dxa"/>
          </w:tcPr>
          <w:p w14:paraId="3B75751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туристско-рекреационного кластеров;</w:t>
            </w:r>
          </w:p>
          <w:p w14:paraId="2419B65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стимулирование повышения качества услуг среди субъектов индустрии туризма;</w:t>
            </w:r>
          </w:p>
          <w:p w14:paraId="0975104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повышение конкурентоспособности туристских и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гостиничных услуг района;</w:t>
            </w:r>
          </w:p>
          <w:p w14:paraId="6AFE6A7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стимулирование турбизнеса к разработке новых, а также совершенствованию реализуемых туристских маршрутов на территории района;</w:t>
            </w:r>
          </w:p>
          <w:p w14:paraId="3D47BFB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создание положительного имиджа района;</w:t>
            </w:r>
          </w:p>
          <w:p w14:paraId="04935B0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продвижение муниципального туристского продукта </w:t>
            </w:r>
          </w:p>
        </w:tc>
        <w:tc>
          <w:tcPr>
            <w:tcW w:w="2734" w:type="dxa"/>
          </w:tcPr>
          <w:p w14:paraId="2418CDB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создание имиджа района, как территории, благоприятной для развития туризма;</w:t>
            </w:r>
          </w:p>
          <w:p w14:paraId="66982CE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обеспечение круглогодичного предоставления услуг рекреации для гостей и жителей района;</w:t>
            </w:r>
          </w:p>
          <w:p w14:paraId="76FFBB2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увеличение внутреннего и въездного туристских потоков;</w:t>
            </w:r>
          </w:p>
          <w:p w14:paraId="4BBC0FE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укрепление положительного имиджа района на туристском рынке</w:t>
            </w:r>
          </w:p>
        </w:tc>
        <w:tc>
          <w:tcPr>
            <w:tcW w:w="2843" w:type="dxa"/>
          </w:tcPr>
          <w:p w14:paraId="08BADC1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proofErr w:type="spellStart"/>
            <w:r w:rsidRPr="00613B90">
              <w:rPr>
                <w:sz w:val="24"/>
                <w:szCs w:val="24"/>
              </w:rPr>
              <w:lastRenderedPageBreak/>
              <w:t>Запланированно</w:t>
            </w:r>
            <w:proofErr w:type="spellEnd"/>
            <w:r w:rsidRPr="00613B90">
              <w:rPr>
                <w:sz w:val="24"/>
                <w:szCs w:val="24"/>
              </w:rPr>
              <w:t xml:space="preserve"> строительство туристического кластера "Золото </w:t>
            </w:r>
            <w:proofErr w:type="spellStart"/>
            <w:r w:rsidRPr="00613B90">
              <w:rPr>
                <w:sz w:val="24"/>
                <w:szCs w:val="24"/>
              </w:rPr>
              <w:t>Умальты</w:t>
            </w:r>
            <w:proofErr w:type="spellEnd"/>
            <w:r w:rsidRPr="00613B90">
              <w:rPr>
                <w:sz w:val="24"/>
                <w:szCs w:val="24"/>
              </w:rPr>
              <w:t>". ПСД находится в стадии разработки, оформлен земельный участок, сформирована концепция развития.</w:t>
            </w:r>
          </w:p>
          <w:p w14:paraId="03997F80" w14:textId="77777777" w:rsidR="007624C0" w:rsidRPr="00613B90" w:rsidRDefault="007624C0" w:rsidP="00DD7D22">
            <w:pPr>
              <w:spacing w:before="60" w:after="60" w:line="20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3B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 целью формирования экологического сознания и развития экологической культуры граждан, распространения идей заповедного дела среди широких слоев населения, в Государственном природном заповеднике "</w:t>
            </w:r>
            <w:proofErr w:type="spellStart"/>
            <w:r w:rsidRPr="00613B90">
              <w:rPr>
                <w:rFonts w:eastAsia="Times New Roman"/>
                <w:sz w:val="24"/>
                <w:szCs w:val="24"/>
                <w:lang w:eastAsia="ru-RU"/>
              </w:rPr>
              <w:t>Буреинский</w:t>
            </w:r>
            <w:proofErr w:type="spellEnd"/>
            <w:r w:rsidRPr="00613B90">
              <w:rPr>
                <w:rFonts w:eastAsia="Times New Roman"/>
                <w:sz w:val="24"/>
                <w:szCs w:val="24"/>
                <w:lang w:eastAsia="ru-RU"/>
              </w:rPr>
              <w:t>" действуют следующие эколого-познавательные экскурсионные маршруты:</w:t>
            </w:r>
          </w:p>
          <w:p w14:paraId="32BD06A0" w14:textId="77777777" w:rsidR="007624C0" w:rsidRPr="00613B90" w:rsidRDefault="007624C0" w:rsidP="00DD7D22">
            <w:pPr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– Царская дорога;</w:t>
            </w:r>
          </w:p>
          <w:p w14:paraId="18B3F9A6" w14:textId="77777777" w:rsidR="007624C0" w:rsidRPr="00613B90" w:rsidRDefault="007624C0" w:rsidP="00DD7D22">
            <w:pPr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– У истоков Буреи;</w:t>
            </w:r>
          </w:p>
          <w:p w14:paraId="4B7D20C2" w14:textId="77777777" w:rsidR="007624C0" w:rsidRPr="00613B90" w:rsidRDefault="007624C0" w:rsidP="00DD7D22">
            <w:pPr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– Затерянный мир </w:t>
            </w:r>
            <w:proofErr w:type="spellStart"/>
            <w:r w:rsidRPr="00613B90">
              <w:rPr>
                <w:sz w:val="24"/>
                <w:szCs w:val="24"/>
              </w:rPr>
              <w:t>Дуссе-Алиня</w:t>
            </w:r>
            <w:proofErr w:type="spellEnd"/>
            <w:r w:rsidRPr="00613B90">
              <w:rPr>
                <w:sz w:val="24"/>
                <w:szCs w:val="24"/>
              </w:rPr>
              <w:t>;</w:t>
            </w:r>
          </w:p>
          <w:p w14:paraId="1A5E88F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– Сплав по правой Бурее;</w:t>
            </w:r>
          </w:p>
          <w:p w14:paraId="37B876E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– Золотая лихорадка</w:t>
            </w:r>
          </w:p>
        </w:tc>
        <w:tc>
          <w:tcPr>
            <w:tcW w:w="2704" w:type="dxa"/>
          </w:tcPr>
          <w:p w14:paraId="3AB6E86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25BA5E30" w14:textId="77777777" w:rsidTr="00DD7D22">
        <w:tc>
          <w:tcPr>
            <w:tcW w:w="756" w:type="dxa"/>
          </w:tcPr>
          <w:p w14:paraId="5253983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5.3.</w:t>
            </w:r>
          </w:p>
        </w:tc>
        <w:tc>
          <w:tcPr>
            <w:tcW w:w="2748" w:type="dxa"/>
          </w:tcPr>
          <w:p w14:paraId="6C03953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строительного комплекса</w:t>
            </w:r>
          </w:p>
        </w:tc>
        <w:tc>
          <w:tcPr>
            <w:tcW w:w="2741" w:type="dxa"/>
          </w:tcPr>
          <w:p w14:paraId="607FC53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комплексное освоение и развитие территорий в целях жилищного строительства;</w:t>
            </w:r>
          </w:p>
          <w:p w14:paraId="20BD498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содействие инновационному развитию и модернизации строительного комплекса района</w:t>
            </w:r>
          </w:p>
        </w:tc>
        <w:tc>
          <w:tcPr>
            <w:tcW w:w="2734" w:type="dxa"/>
          </w:tcPr>
          <w:p w14:paraId="18B9F67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ввод в действие жилых домов в 2025 году – 5,0 тыс. кв. м общей площади;</w:t>
            </w:r>
          </w:p>
          <w:p w14:paraId="3130FED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количество предприятий 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- 1 единиц</w:t>
            </w:r>
          </w:p>
        </w:tc>
        <w:tc>
          <w:tcPr>
            <w:tcW w:w="2843" w:type="dxa"/>
          </w:tcPr>
          <w:p w14:paraId="3FAD15C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ввод в действие жилых домов в 2022 году – 0,12 тыс. кв. м;</w:t>
            </w:r>
          </w:p>
          <w:p w14:paraId="6E2982C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</w:rPr>
              <w:t>(ввод в действие жилых домов за период 2019-2021 составил 1,51 тыс. кв. м);</w:t>
            </w:r>
          </w:p>
          <w:p w14:paraId="498B066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количество предприятий 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– 1</w:t>
            </w:r>
          </w:p>
        </w:tc>
        <w:tc>
          <w:tcPr>
            <w:tcW w:w="2704" w:type="dxa"/>
          </w:tcPr>
          <w:p w14:paraId="7582606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</w:p>
        </w:tc>
      </w:tr>
      <w:tr w:rsidR="007624C0" w:rsidRPr="00613B90" w14:paraId="2C638A19" w14:textId="77777777" w:rsidTr="00DD7D22">
        <w:tc>
          <w:tcPr>
            <w:tcW w:w="756" w:type="dxa"/>
          </w:tcPr>
          <w:p w14:paraId="79BC2596" w14:textId="77777777" w:rsidR="007624C0" w:rsidRPr="00613B90" w:rsidRDefault="007624C0" w:rsidP="00DD7D22">
            <w:pPr>
              <w:pStyle w:val="20"/>
              <w:shd w:val="clear" w:color="auto" w:fill="auto"/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41FAD6A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Цель № 4 стратегии</w:t>
            </w:r>
          </w:p>
        </w:tc>
        <w:tc>
          <w:tcPr>
            <w:tcW w:w="11022" w:type="dxa"/>
            <w:gridSpan w:val="4"/>
          </w:tcPr>
          <w:p w14:paraId="4F0921D3" w14:textId="77777777" w:rsidR="007624C0" w:rsidRPr="00613B90" w:rsidRDefault="007624C0" w:rsidP="00DD7D22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613B90">
              <w:rPr>
                <w:rStyle w:val="211pt"/>
                <w:b/>
                <w:color w:val="auto"/>
                <w:sz w:val="24"/>
                <w:szCs w:val="24"/>
              </w:rPr>
              <w:t>Выращивание и модернизация институтов, стимулирующих развитие инвестиционно-активной экономики и предпринимательской среды</w:t>
            </w:r>
          </w:p>
        </w:tc>
      </w:tr>
      <w:tr w:rsidR="007624C0" w:rsidRPr="00613B90" w14:paraId="7D351959" w14:textId="77777777" w:rsidTr="00DD7D22">
        <w:tc>
          <w:tcPr>
            <w:tcW w:w="756" w:type="dxa"/>
          </w:tcPr>
          <w:p w14:paraId="01B5B0E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6.</w:t>
            </w:r>
          </w:p>
        </w:tc>
        <w:tc>
          <w:tcPr>
            <w:tcW w:w="2748" w:type="dxa"/>
          </w:tcPr>
          <w:p w14:paraId="324F92B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Задача 6. Формирование комфортного предпринимательского климата</w:t>
            </w:r>
          </w:p>
        </w:tc>
        <w:tc>
          <w:tcPr>
            <w:tcW w:w="2741" w:type="dxa"/>
          </w:tcPr>
          <w:p w14:paraId="31BD1ED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инвестиционной привлекательности района;</w:t>
            </w:r>
          </w:p>
          <w:p w14:paraId="3F545E0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района</w:t>
            </w:r>
          </w:p>
        </w:tc>
        <w:tc>
          <w:tcPr>
            <w:tcW w:w="2734" w:type="dxa"/>
          </w:tcPr>
          <w:p w14:paraId="22A89A3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3" w:name="_Hlk105583562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доли занятых на малых и средних предприятиях, в общей численности занятых по району до 25,0 % в 2025 году</w:t>
            </w:r>
            <w:bookmarkEnd w:id="13"/>
          </w:p>
        </w:tc>
        <w:tc>
          <w:tcPr>
            <w:tcW w:w="2843" w:type="dxa"/>
          </w:tcPr>
          <w:p w14:paraId="3931487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4" w:name="_Hlk105583571"/>
            <w:r w:rsidRPr="00613B90">
              <w:rPr>
                <w:sz w:val="24"/>
                <w:szCs w:val="24"/>
              </w:rPr>
              <w:t>По итогам сплошного наблюдения за деятельностью субъектов малого и среднего предпринимательства за 2020 год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составляла 11,0 %.</w:t>
            </w:r>
            <w:bookmarkEnd w:id="14"/>
          </w:p>
        </w:tc>
        <w:tc>
          <w:tcPr>
            <w:tcW w:w="2704" w:type="dxa"/>
          </w:tcPr>
          <w:p w14:paraId="32B5A2D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624C0" w:rsidRPr="00613B90" w14:paraId="084E3842" w14:textId="77777777" w:rsidTr="00DD7D22">
        <w:tc>
          <w:tcPr>
            <w:tcW w:w="756" w:type="dxa"/>
            <w:shd w:val="clear" w:color="auto" w:fill="auto"/>
          </w:tcPr>
          <w:p w14:paraId="791A663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6.1.</w:t>
            </w:r>
          </w:p>
        </w:tc>
        <w:tc>
          <w:tcPr>
            <w:tcW w:w="2748" w:type="dxa"/>
          </w:tcPr>
          <w:p w14:paraId="04D021A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Оказание поддержки субъектам инвестиционной деятельности</w:t>
            </w:r>
          </w:p>
        </w:tc>
        <w:tc>
          <w:tcPr>
            <w:tcW w:w="2741" w:type="dxa"/>
          </w:tcPr>
          <w:p w14:paraId="3FA6C24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оказание организационного и информационного сопровождения инвестиционных проектов, в том числе координация взаимодействия инвесторов со структурными подразделениями администрации района по принципу "одного окна"</w:t>
            </w:r>
          </w:p>
        </w:tc>
        <w:tc>
          <w:tcPr>
            <w:tcW w:w="2734" w:type="dxa"/>
          </w:tcPr>
          <w:p w14:paraId="7B77FEB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создание благоприятных условий для инвестиционной деятельности</w:t>
            </w:r>
          </w:p>
        </w:tc>
        <w:tc>
          <w:tcPr>
            <w:tcW w:w="2843" w:type="dxa"/>
          </w:tcPr>
          <w:p w14:paraId="4574E73D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Сопровождение инвестиционных проектов по принципу "Одного окна"</w:t>
            </w:r>
          </w:p>
          <w:p w14:paraId="30D7E0C2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Муниципальная программа "Улучшение инвестиционного климата"</w:t>
            </w:r>
          </w:p>
          <w:p w14:paraId="64D644E5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Муниципальная программа "Развитие малого и среднего предпринимательства в Верхнебуреинском районе Хабаровского края"</w:t>
            </w:r>
          </w:p>
          <w:p w14:paraId="0B1DFDE8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Особый правовой режим осуществления предпринимательской деятельности – территория опережающего развития (ТОР)</w:t>
            </w:r>
          </w:p>
          <w:p w14:paraId="18A2524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lastRenderedPageBreak/>
              <w:t>Оказание поддержки приоритетным видам на территории района, финансовая и имущественная поддержка, информационная и консультационные услуги</w:t>
            </w:r>
          </w:p>
          <w:p w14:paraId="263BFD1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Реализуется Дорожная карта Муниципального стандарта содействия инвестициям и развития предпринимательства в Верхнебуреинском муниципальном районе Хабаровского края</w:t>
            </w:r>
          </w:p>
        </w:tc>
        <w:tc>
          <w:tcPr>
            <w:tcW w:w="2704" w:type="dxa"/>
          </w:tcPr>
          <w:p w14:paraId="6669EA4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624C0" w:rsidRPr="00613B90" w14:paraId="2AC40131" w14:textId="77777777" w:rsidTr="00DD7D22">
        <w:tc>
          <w:tcPr>
            <w:tcW w:w="756" w:type="dxa"/>
            <w:shd w:val="clear" w:color="auto" w:fill="auto"/>
          </w:tcPr>
          <w:p w14:paraId="3BD0FCD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6.1.1.</w:t>
            </w:r>
          </w:p>
        </w:tc>
        <w:tc>
          <w:tcPr>
            <w:tcW w:w="2748" w:type="dxa"/>
          </w:tcPr>
          <w:p w14:paraId="5B818FA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Информационно-консультационная и организационная поддержка субъектам инвестиционной деятельности</w:t>
            </w:r>
          </w:p>
        </w:tc>
        <w:tc>
          <w:tcPr>
            <w:tcW w:w="2741" w:type="dxa"/>
          </w:tcPr>
          <w:p w14:paraId="14713D6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информирование и консультирование предприятий и организаций по вопросам инвестиционной деятельности в районе</w:t>
            </w:r>
          </w:p>
        </w:tc>
        <w:tc>
          <w:tcPr>
            <w:tcW w:w="2734" w:type="dxa"/>
          </w:tcPr>
          <w:p w14:paraId="574C9D2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5" w:name="_Hlk105583631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числа инициаторов инвестиционных проектов, получивших информационно-консультационную и организационную поддержку</w:t>
            </w:r>
            <w:bookmarkEnd w:id="15"/>
          </w:p>
        </w:tc>
        <w:tc>
          <w:tcPr>
            <w:tcW w:w="2843" w:type="dxa"/>
          </w:tcPr>
          <w:p w14:paraId="31360F74" w14:textId="77777777" w:rsidR="007624C0" w:rsidRPr="00613B90" w:rsidRDefault="007624C0" w:rsidP="00DD7D22">
            <w:pPr>
              <w:pStyle w:val="20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На официальном сайте администрации Верхнебуреинского района расположен раздел "Инвестиционная деятельность", в котором размещается информация для инвесторов</w:t>
            </w:r>
          </w:p>
          <w:p w14:paraId="01FB9BA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  <w:lang w:val="en-US"/>
              </w:rPr>
            </w:pPr>
            <w:r w:rsidRPr="00613B90">
              <w:rPr>
                <w:sz w:val="24"/>
                <w:szCs w:val="24"/>
                <w:lang w:val="en-US"/>
              </w:rPr>
              <w:t>https://vbradm.khabkrai.ru/ Deyatelnost/8.-Investicionnaya-deyatelnost/Municipalnyj-standart1636434523</w:t>
            </w:r>
          </w:p>
          <w:p w14:paraId="2C8F0639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 xml:space="preserve">В 2022 году </w:t>
            </w:r>
            <w:bookmarkStart w:id="16" w:name="_Hlk105583642"/>
            <w:r w:rsidRPr="00613B90">
              <w:rPr>
                <w:sz w:val="24"/>
                <w:szCs w:val="24"/>
              </w:rPr>
              <w:t xml:space="preserve">за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информационно-консультационной </w:t>
            </w:r>
            <w:r w:rsidRPr="00613B90">
              <w:rPr>
                <w:sz w:val="24"/>
                <w:szCs w:val="24"/>
              </w:rPr>
              <w:t xml:space="preserve">поддержкой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t>инициаторы инвестиционных проектов</w:t>
            </w:r>
            <w:r w:rsidRPr="00613B90">
              <w:rPr>
                <w:sz w:val="24"/>
                <w:szCs w:val="24"/>
              </w:rPr>
              <w:t xml:space="preserve"> не обращались</w:t>
            </w:r>
            <w:bookmarkEnd w:id="16"/>
          </w:p>
        </w:tc>
        <w:tc>
          <w:tcPr>
            <w:tcW w:w="2704" w:type="dxa"/>
          </w:tcPr>
          <w:p w14:paraId="05EE872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624C0" w:rsidRPr="00613B90" w14:paraId="15CADD72" w14:textId="77777777" w:rsidTr="00DD7D22">
        <w:tc>
          <w:tcPr>
            <w:tcW w:w="756" w:type="dxa"/>
            <w:shd w:val="clear" w:color="auto" w:fill="auto"/>
          </w:tcPr>
          <w:p w14:paraId="3C6E91B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6.1.2.</w:t>
            </w:r>
          </w:p>
        </w:tc>
        <w:tc>
          <w:tcPr>
            <w:tcW w:w="2748" w:type="dxa"/>
          </w:tcPr>
          <w:p w14:paraId="78D8D5F2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Координация взаимодействия инвесторов со структурными подразделениями администрации района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по принципу "одного окна"</w:t>
            </w:r>
          </w:p>
        </w:tc>
        <w:tc>
          <w:tcPr>
            <w:tcW w:w="2741" w:type="dxa"/>
          </w:tcPr>
          <w:p w14:paraId="3194952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сопровождение инвестиционных проектов по принципу "одного окна"</w:t>
            </w:r>
          </w:p>
        </w:tc>
        <w:tc>
          <w:tcPr>
            <w:tcW w:w="2734" w:type="dxa"/>
          </w:tcPr>
          <w:p w14:paraId="2C2AFD45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7" w:name="_Hlk105583669"/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рост числа инвестиционных проектов, по которым осуществляется сопровождение по принципу "одного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окна"</w:t>
            </w:r>
            <w:bookmarkEnd w:id="17"/>
          </w:p>
        </w:tc>
        <w:tc>
          <w:tcPr>
            <w:tcW w:w="2843" w:type="dxa"/>
          </w:tcPr>
          <w:p w14:paraId="0842FC7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rStyle w:val="211pt"/>
                <w:color w:val="auto"/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Количество инвестиционных проектов, по которым осуществляется сопровождение по принципу "одного окна" </w:t>
            </w: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в 2022 году составило – 0.</w:t>
            </w:r>
          </w:p>
          <w:p w14:paraId="0CDBFDC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За период 2018-2022 годы – 0 проектов</w:t>
            </w:r>
          </w:p>
        </w:tc>
        <w:tc>
          <w:tcPr>
            <w:tcW w:w="2704" w:type="dxa"/>
          </w:tcPr>
          <w:p w14:paraId="6EA39CFF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lastRenderedPageBreak/>
              <w:t>обращений инвесторов по принципу "Одного окна" не поступало</w:t>
            </w:r>
          </w:p>
        </w:tc>
      </w:tr>
      <w:tr w:rsidR="007624C0" w:rsidRPr="00613B90" w14:paraId="78C13FE1" w14:textId="77777777" w:rsidTr="00DD7D22">
        <w:tc>
          <w:tcPr>
            <w:tcW w:w="756" w:type="dxa"/>
          </w:tcPr>
          <w:p w14:paraId="229E2D2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6.2.</w:t>
            </w:r>
          </w:p>
        </w:tc>
        <w:tc>
          <w:tcPr>
            <w:tcW w:w="2748" w:type="dxa"/>
          </w:tcPr>
          <w:p w14:paraId="29377A6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Развитие инфраструктуры поддержки субъектов МСП</w:t>
            </w:r>
          </w:p>
        </w:tc>
        <w:tc>
          <w:tcPr>
            <w:tcW w:w="2741" w:type="dxa"/>
          </w:tcPr>
          <w:p w14:paraId="50607D1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доступности комплекса консультационно-информационных услуг</w:t>
            </w:r>
          </w:p>
        </w:tc>
        <w:tc>
          <w:tcPr>
            <w:tcW w:w="2734" w:type="dxa"/>
          </w:tcPr>
          <w:p w14:paraId="20ABBED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8" w:name="_Hlk105583836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количества субъектов МСП</w:t>
            </w:r>
            <w:bookmarkEnd w:id="18"/>
          </w:p>
        </w:tc>
        <w:tc>
          <w:tcPr>
            <w:tcW w:w="2843" w:type="dxa"/>
          </w:tcPr>
          <w:p w14:paraId="77C5E02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на 10.01.2022 по данным единого реестра субъектов малого и среднего предпринимательства число субъектов МСП составило 588 и не изменилось по сравнению с прошлым периодом</w:t>
            </w:r>
          </w:p>
        </w:tc>
        <w:tc>
          <w:tcPr>
            <w:tcW w:w="2704" w:type="dxa"/>
          </w:tcPr>
          <w:p w14:paraId="7D351706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624C0" w:rsidRPr="00613B90" w14:paraId="615CE02E" w14:textId="77777777" w:rsidTr="00DD7D22">
        <w:tc>
          <w:tcPr>
            <w:tcW w:w="756" w:type="dxa"/>
          </w:tcPr>
          <w:p w14:paraId="28BCA0F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6.3.</w:t>
            </w:r>
          </w:p>
        </w:tc>
        <w:tc>
          <w:tcPr>
            <w:tcW w:w="2748" w:type="dxa"/>
          </w:tcPr>
          <w:p w14:paraId="6776D6F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Повышение доступности финансовых ресурсов для субъектов МСП, в т.ч. в рамках взаимодействия с федеральными институтами развития</w:t>
            </w:r>
          </w:p>
        </w:tc>
        <w:tc>
          <w:tcPr>
            <w:tcW w:w="2741" w:type="dxa"/>
          </w:tcPr>
          <w:p w14:paraId="5521183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привлечение средств федерального бюджета на реализацию мероприятий по поддержке субъектов МСП;</w:t>
            </w:r>
          </w:p>
          <w:p w14:paraId="71AB046B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взаимодействие с АО "Федеральная корпорация по развитию малого и среднего предпринимательства",</w:t>
            </w:r>
          </w:p>
          <w:p w14:paraId="48D5622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АО "МСП Банк",</w:t>
            </w:r>
          </w:p>
          <w:p w14:paraId="3D24220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ФО "Фонд развития Дальнего Востока и Байкальского региона" по кредитно-гарантийной поддержке субъектов МСП</w:t>
            </w:r>
          </w:p>
        </w:tc>
        <w:tc>
          <w:tcPr>
            <w:tcW w:w="2734" w:type="dxa"/>
          </w:tcPr>
          <w:p w14:paraId="2E39490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19" w:name="_Hlk105584287"/>
            <w:r w:rsidRPr="00613B90">
              <w:rPr>
                <w:rStyle w:val="211pt"/>
                <w:color w:val="auto"/>
                <w:sz w:val="24"/>
                <w:szCs w:val="24"/>
              </w:rPr>
              <w:t>увеличение доли кредитов, выданных субъектам МСП с использованием кредитно-гарантийной поддержки федеральных институтов развития, в общем объеме кредитов малому и среднему бизнесу</w:t>
            </w:r>
            <w:bookmarkEnd w:id="19"/>
          </w:p>
        </w:tc>
        <w:tc>
          <w:tcPr>
            <w:tcW w:w="2843" w:type="dxa"/>
          </w:tcPr>
          <w:p w14:paraId="66B40C2D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0" w:name="_Hlk105584425"/>
            <w:r w:rsidRPr="00613B90">
              <w:rPr>
                <w:sz w:val="24"/>
                <w:szCs w:val="24"/>
              </w:rPr>
              <w:t>в 2022 году выдано 14 микрозаймов Фондом поддержки малого предпринимательства Хабаровского края</w:t>
            </w:r>
            <w:bookmarkEnd w:id="20"/>
            <w:r w:rsidRPr="00613B90">
              <w:rPr>
                <w:sz w:val="24"/>
                <w:szCs w:val="24"/>
              </w:rPr>
              <w:t xml:space="preserve"> (в 2021 году выдано 19 микрозаймов)</w:t>
            </w:r>
          </w:p>
        </w:tc>
        <w:tc>
          <w:tcPr>
            <w:tcW w:w="2704" w:type="dxa"/>
          </w:tcPr>
          <w:p w14:paraId="24440AB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1" w:name="_Hlk105584458"/>
            <w:r w:rsidRPr="00613B90">
              <w:rPr>
                <w:sz w:val="24"/>
                <w:szCs w:val="24"/>
              </w:rPr>
              <w:t>Количество заявок уменьшилось в связи с нестабильной ситуацией в экономике</w:t>
            </w:r>
            <w:bookmarkEnd w:id="21"/>
          </w:p>
        </w:tc>
      </w:tr>
      <w:tr w:rsidR="007624C0" w:rsidRPr="00613B90" w14:paraId="5B0071A6" w14:textId="77777777" w:rsidTr="00DD7D22">
        <w:tc>
          <w:tcPr>
            <w:tcW w:w="756" w:type="dxa"/>
          </w:tcPr>
          <w:p w14:paraId="431137A7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6.4.</w:t>
            </w:r>
          </w:p>
        </w:tc>
        <w:tc>
          <w:tcPr>
            <w:tcW w:w="2748" w:type="dxa"/>
          </w:tcPr>
          <w:p w14:paraId="0690CD9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 xml:space="preserve">Организация обучения основам предпринимательской деятельности </w:t>
            </w:r>
          </w:p>
        </w:tc>
        <w:tc>
          <w:tcPr>
            <w:tcW w:w="2741" w:type="dxa"/>
          </w:tcPr>
          <w:p w14:paraId="7C2B33F3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направление граждан на обучение основам предпринимательской деятельности</w:t>
            </w:r>
          </w:p>
        </w:tc>
        <w:tc>
          <w:tcPr>
            <w:tcW w:w="2734" w:type="dxa"/>
          </w:tcPr>
          <w:p w14:paraId="2074F048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bookmarkStart w:id="22" w:name="_Hlk105584495"/>
            <w:r w:rsidRPr="00613B90">
              <w:rPr>
                <w:rStyle w:val="211pt"/>
                <w:color w:val="auto"/>
                <w:sz w:val="24"/>
                <w:szCs w:val="24"/>
              </w:rPr>
              <w:t>получение гражданами навыков, необходимых для осуществления предпринимательской деятельности</w:t>
            </w:r>
            <w:bookmarkEnd w:id="22"/>
          </w:p>
        </w:tc>
        <w:tc>
          <w:tcPr>
            <w:tcW w:w="2843" w:type="dxa"/>
          </w:tcPr>
          <w:p w14:paraId="4132CF80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3" w:name="_Hlk105584506"/>
            <w:r w:rsidRPr="00613B90">
              <w:rPr>
                <w:sz w:val="24"/>
                <w:szCs w:val="24"/>
              </w:rPr>
              <w:t>в 2022 году обучение основам осуществления предпринимательской деятельности не проводилось</w:t>
            </w:r>
            <w:bookmarkEnd w:id="23"/>
          </w:p>
        </w:tc>
        <w:tc>
          <w:tcPr>
            <w:tcW w:w="2704" w:type="dxa"/>
          </w:tcPr>
          <w:p w14:paraId="554F371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  <w:tr w:rsidR="007624C0" w:rsidRPr="00613B90" w14:paraId="1AC6BD8E" w14:textId="77777777" w:rsidTr="00DD7D22">
        <w:tc>
          <w:tcPr>
            <w:tcW w:w="756" w:type="dxa"/>
          </w:tcPr>
          <w:p w14:paraId="3B14CB6A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748" w:type="dxa"/>
          </w:tcPr>
          <w:p w14:paraId="27CC80BE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41" w:type="dxa"/>
          </w:tcPr>
          <w:p w14:paraId="6B73CDB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2734" w:type="dxa"/>
          </w:tcPr>
          <w:p w14:paraId="54A6E2E1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00" w:lineRule="exact"/>
              <w:rPr>
                <w:sz w:val="24"/>
                <w:szCs w:val="24"/>
              </w:rPr>
            </w:pPr>
            <w:r w:rsidRPr="00613B90">
              <w:rPr>
                <w:rStyle w:val="211pt"/>
                <w:color w:val="auto"/>
                <w:sz w:val="24"/>
                <w:szCs w:val="24"/>
              </w:rPr>
              <w:t>количество получателей финансовой помощи исходя из предусмотренного на реализацию мероприятия объема средств районного бюджета</w:t>
            </w:r>
          </w:p>
        </w:tc>
        <w:tc>
          <w:tcPr>
            <w:tcW w:w="2843" w:type="dxa"/>
          </w:tcPr>
          <w:p w14:paraId="215ABB04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613B90">
              <w:rPr>
                <w:sz w:val="24"/>
                <w:szCs w:val="24"/>
              </w:rPr>
              <w:t>в 2022 году была предоставлена субсидия трем субъектам МСП, в общей сумме 4,9 млн рублей</w:t>
            </w:r>
          </w:p>
        </w:tc>
        <w:tc>
          <w:tcPr>
            <w:tcW w:w="2704" w:type="dxa"/>
          </w:tcPr>
          <w:p w14:paraId="30C543CC" w14:textId="77777777" w:rsidR="007624C0" w:rsidRPr="00613B90" w:rsidRDefault="007624C0" w:rsidP="00DD7D22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</w:tr>
    </w:tbl>
    <w:p w14:paraId="3B6EB672" w14:textId="77777777" w:rsidR="007624C0" w:rsidRDefault="007624C0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</w:p>
    <w:p w14:paraId="1F297427" w14:textId="7DC9A292" w:rsidR="002D131A" w:rsidRPr="0064536A" w:rsidRDefault="001E44BC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  <w:r w:rsidRPr="0064536A">
        <w:rPr>
          <w:sz w:val="24"/>
          <w:szCs w:val="24"/>
        </w:rPr>
        <w:t>_______________________</w:t>
      </w:r>
    </w:p>
    <w:sectPr w:rsidR="002D131A" w:rsidRPr="0064536A" w:rsidSect="006F50E6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1F12" w14:textId="77777777" w:rsidR="00EC4BC8" w:rsidRDefault="00EC4BC8" w:rsidP="00316910">
      <w:r>
        <w:separator/>
      </w:r>
    </w:p>
  </w:endnote>
  <w:endnote w:type="continuationSeparator" w:id="0">
    <w:p w14:paraId="001B963F" w14:textId="77777777" w:rsidR="00EC4BC8" w:rsidRDefault="00EC4BC8" w:rsidP="003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629A" w14:textId="77777777" w:rsidR="00EC4BC8" w:rsidRDefault="00EC4BC8" w:rsidP="00316910">
      <w:r>
        <w:separator/>
      </w:r>
    </w:p>
  </w:footnote>
  <w:footnote w:type="continuationSeparator" w:id="0">
    <w:p w14:paraId="4E1BF7BE" w14:textId="77777777" w:rsidR="00EC4BC8" w:rsidRDefault="00EC4BC8" w:rsidP="0031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E7D11" w14:textId="28DDE4AA" w:rsidR="001102B6" w:rsidRDefault="001102B6" w:rsidP="00FA070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015012"/>
      <w:docPartObj>
        <w:docPartGallery w:val="Page Numbers (Top of Page)"/>
        <w:docPartUnique/>
      </w:docPartObj>
    </w:sdtPr>
    <w:sdtContent>
      <w:p w14:paraId="022C2BA5" w14:textId="6C75695A" w:rsidR="00DC2EA5" w:rsidRDefault="00DC2E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97E67" w14:textId="5C96D51B" w:rsidR="00DC2EA5" w:rsidRPr="00DC2EA5" w:rsidRDefault="00DC2EA5" w:rsidP="00DC2EA5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2FD4"/>
    <w:multiLevelType w:val="multilevel"/>
    <w:tmpl w:val="4A10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24999"/>
    <w:multiLevelType w:val="multilevel"/>
    <w:tmpl w:val="913C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134CB"/>
    <w:multiLevelType w:val="multilevel"/>
    <w:tmpl w:val="FBE06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076DC"/>
    <w:multiLevelType w:val="multilevel"/>
    <w:tmpl w:val="4BDC9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E7BDB"/>
    <w:multiLevelType w:val="multilevel"/>
    <w:tmpl w:val="A8CAE85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A84E94"/>
    <w:multiLevelType w:val="multilevel"/>
    <w:tmpl w:val="AD646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4A2D4C"/>
    <w:multiLevelType w:val="multilevel"/>
    <w:tmpl w:val="F664E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4781B"/>
    <w:multiLevelType w:val="multilevel"/>
    <w:tmpl w:val="EFD08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30"/>
    <w:rsid w:val="00030624"/>
    <w:rsid w:val="0003722A"/>
    <w:rsid w:val="0004250E"/>
    <w:rsid w:val="00054093"/>
    <w:rsid w:val="00056E94"/>
    <w:rsid w:val="00071CCB"/>
    <w:rsid w:val="000843A5"/>
    <w:rsid w:val="000848D3"/>
    <w:rsid w:val="00090BC4"/>
    <w:rsid w:val="00092FC3"/>
    <w:rsid w:val="000A5F9E"/>
    <w:rsid w:val="000A6BF0"/>
    <w:rsid w:val="000C1D56"/>
    <w:rsid w:val="000D1337"/>
    <w:rsid w:val="001024DB"/>
    <w:rsid w:val="001102B6"/>
    <w:rsid w:val="00113B2B"/>
    <w:rsid w:val="001159FB"/>
    <w:rsid w:val="00124D98"/>
    <w:rsid w:val="00136C9F"/>
    <w:rsid w:val="0014157D"/>
    <w:rsid w:val="001877C8"/>
    <w:rsid w:val="00196917"/>
    <w:rsid w:val="001C123C"/>
    <w:rsid w:val="001C13EB"/>
    <w:rsid w:val="001C4A85"/>
    <w:rsid w:val="001C4EAE"/>
    <w:rsid w:val="001D540A"/>
    <w:rsid w:val="001E44BC"/>
    <w:rsid w:val="001F4965"/>
    <w:rsid w:val="0020050E"/>
    <w:rsid w:val="00207252"/>
    <w:rsid w:val="00217F24"/>
    <w:rsid w:val="0022370E"/>
    <w:rsid w:val="00225960"/>
    <w:rsid w:val="00226417"/>
    <w:rsid w:val="00233866"/>
    <w:rsid w:val="002411F0"/>
    <w:rsid w:val="002462BA"/>
    <w:rsid w:val="00246AA7"/>
    <w:rsid w:val="002870B4"/>
    <w:rsid w:val="00295F79"/>
    <w:rsid w:val="002D131A"/>
    <w:rsid w:val="002D6032"/>
    <w:rsid w:val="002E34F1"/>
    <w:rsid w:val="002F2783"/>
    <w:rsid w:val="002F352F"/>
    <w:rsid w:val="00305EC5"/>
    <w:rsid w:val="00316910"/>
    <w:rsid w:val="0032279B"/>
    <w:rsid w:val="0032717F"/>
    <w:rsid w:val="00331071"/>
    <w:rsid w:val="003353E5"/>
    <w:rsid w:val="003425E6"/>
    <w:rsid w:val="00350171"/>
    <w:rsid w:val="003514E5"/>
    <w:rsid w:val="00365AED"/>
    <w:rsid w:val="00385AAE"/>
    <w:rsid w:val="00391E45"/>
    <w:rsid w:val="00393EA6"/>
    <w:rsid w:val="003A10B6"/>
    <w:rsid w:val="003A5FA3"/>
    <w:rsid w:val="003C5030"/>
    <w:rsid w:val="003D32F7"/>
    <w:rsid w:val="0040689E"/>
    <w:rsid w:val="004174F8"/>
    <w:rsid w:val="00422CBC"/>
    <w:rsid w:val="0043442E"/>
    <w:rsid w:val="0043784F"/>
    <w:rsid w:val="0045372A"/>
    <w:rsid w:val="00462CC7"/>
    <w:rsid w:val="00474531"/>
    <w:rsid w:val="00492E6D"/>
    <w:rsid w:val="004A35C4"/>
    <w:rsid w:val="004D3483"/>
    <w:rsid w:val="004E7042"/>
    <w:rsid w:val="004F2639"/>
    <w:rsid w:val="004F7013"/>
    <w:rsid w:val="005035D0"/>
    <w:rsid w:val="005104A3"/>
    <w:rsid w:val="005145AD"/>
    <w:rsid w:val="005150B4"/>
    <w:rsid w:val="00523630"/>
    <w:rsid w:val="005302E4"/>
    <w:rsid w:val="00531A5C"/>
    <w:rsid w:val="005353DB"/>
    <w:rsid w:val="00545A04"/>
    <w:rsid w:val="00561EDE"/>
    <w:rsid w:val="00567DD5"/>
    <w:rsid w:val="0058555E"/>
    <w:rsid w:val="00595E43"/>
    <w:rsid w:val="00596696"/>
    <w:rsid w:val="005B1F76"/>
    <w:rsid w:val="005C7314"/>
    <w:rsid w:val="005C7D9E"/>
    <w:rsid w:val="005F12B9"/>
    <w:rsid w:val="005F31F2"/>
    <w:rsid w:val="005F52FE"/>
    <w:rsid w:val="005F611F"/>
    <w:rsid w:val="00606BA1"/>
    <w:rsid w:val="00612D63"/>
    <w:rsid w:val="0061605F"/>
    <w:rsid w:val="00626787"/>
    <w:rsid w:val="00626EDA"/>
    <w:rsid w:val="006401BD"/>
    <w:rsid w:val="00642161"/>
    <w:rsid w:val="0064536A"/>
    <w:rsid w:val="00651F10"/>
    <w:rsid w:val="00660DBA"/>
    <w:rsid w:val="0066119D"/>
    <w:rsid w:val="00663C6E"/>
    <w:rsid w:val="006666A3"/>
    <w:rsid w:val="006805BD"/>
    <w:rsid w:val="00687A68"/>
    <w:rsid w:val="006952F9"/>
    <w:rsid w:val="006A634D"/>
    <w:rsid w:val="006C6362"/>
    <w:rsid w:val="006D69E8"/>
    <w:rsid w:val="006E225C"/>
    <w:rsid w:val="006F34D8"/>
    <w:rsid w:val="006F50E6"/>
    <w:rsid w:val="00700760"/>
    <w:rsid w:val="00724273"/>
    <w:rsid w:val="007249F3"/>
    <w:rsid w:val="0073065E"/>
    <w:rsid w:val="00741F17"/>
    <w:rsid w:val="007500D5"/>
    <w:rsid w:val="007527FF"/>
    <w:rsid w:val="007565B6"/>
    <w:rsid w:val="007624C0"/>
    <w:rsid w:val="00762E96"/>
    <w:rsid w:val="00785F61"/>
    <w:rsid w:val="007954A6"/>
    <w:rsid w:val="007A07C7"/>
    <w:rsid w:val="007A27D4"/>
    <w:rsid w:val="007A3B95"/>
    <w:rsid w:val="007B2877"/>
    <w:rsid w:val="007C5EAA"/>
    <w:rsid w:val="007E3DC0"/>
    <w:rsid w:val="00815FA6"/>
    <w:rsid w:val="00817AD1"/>
    <w:rsid w:val="00821B5C"/>
    <w:rsid w:val="00835159"/>
    <w:rsid w:val="00845D6F"/>
    <w:rsid w:val="00855F32"/>
    <w:rsid w:val="008578A2"/>
    <w:rsid w:val="00865273"/>
    <w:rsid w:val="0086783E"/>
    <w:rsid w:val="008B076E"/>
    <w:rsid w:val="008B7822"/>
    <w:rsid w:val="008E53E9"/>
    <w:rsid w:val="0090479C"/>
    <w:rsid w:val="00924696"/>
    <w:rsid w:val="0093096C"/>
    <w:rsid w:val="00951464"/>
    <w:rsid w:val="00965BC7"/>
    <w:rsid w:val="00966A6F"/>
    <w:rsid w:val="00967BA4"/>
    <w:rsid w:val="00970E89"/>
    <w:rsid w:val="009A65D4"/>
    <w:rsid w:val="009B1BE4"/>
    <w:rsid w:val="009E4A1B"/>
    <w:rsid w:val="009E72BB"/>
    <w:rsid w:val="00A02CD9"/>
    <w:rsid w:val="00A04842"/>
    <w:rsid w:val="00A070AC"/>
    <w:rsid w:val="00A22D43"/>
    <w:rsid w:val="00A237CF"/>
    <w:rsid w:val="00A250F4"/>
    <w:rsid w:val="00A36CC4"/>
    <w:rsid w:val="00A46BFE"/>
    <w:rsid w:val="00A55E28"/>
    <w:rsid w:val="00A56138"/>
    <w:rsid w:val="00A57324"/>
    <w:rsid w:val="00A81B63"/>
    <w:rsid w:val="00A84005"/>
    <w:rsid w:val="00A962E6"/>
    <w:rsid w:val="00AB0064"/>
    <w:rsid w:val="00AE5BB5"/>
    <w:rsid w:val="00AE5D66"/>
    <w:rsid w:val="00B12890"/>
    <w:rsid w:val="00B24DC1"/>
    <w:rsid w:val="00B350E4"/>
    <w:rsid w:val="00B44F0E"/>
    <w:rsid w:val="00B73472"/>
    <w:rsid w:val="00B91886"/>
    <w:rsid w:val="00BA5F53"/>
    <w:rsid w:val="00BB26C9"/>
    <w:rsid w:val="00BB2AD3"/>
    <w:rsid w:val="00BE2BE5"/>
    <w:rsid w:val="00BE4CB2"/>
    <w:rsid w:val="00C0547A"/>
    <w:rsid w:val="00C15FB6"/>
    <w:rsid w:val="00C20A5E"/>
    <w:rsid w:val="00C335E4"/>
    <w:rsid w:val="00C36ED3"/>
    <w:rsid w:val="00C524AD"/>
    <w:rsid w:val="00C540ED"/>
    <w:rsid w:val="00C70FB4"/>
    <w:rsid w:val="00C7352E"/>
    <w:rsid w:val="00CA7F92"/>
    <w:rsid w:val="00CC7959"/>
    <w:rsid w:val="00CE4079"/>
    <w:rsid w:val="00D011DB"/>
    <w:rsid w:val="00D178AA"/>
    <w:rsid w:val="00D301C7"/>
    <w:rsid w:val="00D321CB"/>
    <w:rsid w:val="00D41086"/>
    <w:rsid w:val="00D46562"/>
    <w:rsid w:val="00D575A8"/>
    <w:rsid w:val="00D61E11"/>
    <w:rsid w:val="00D63347"/>
    <w:rsid w:val="00D81EEB"/>
    <w:rsid w:val="00D93DC0"/>
    <w:rsid w:val="00D95044"/>
    <w:rsid w:val="00DA166D"/>
    <w:rsid w:val="00DC2EA5"/>
    <w:rsid w:val="00DF3E2D"/>
    <w:rsid w:val="00DF54A3"/>
    <w:rsid w:val="00E0433F"/>
    <w:rsid w:val="00E20F37"/>
    <w:rsid w:val="00E25C14"/>
    <w:rsid w:val="00E3024E"/>
    <w:rsid w:val="00E3240C"/>
    <w:rsid w:val="00E32B29"/>
    <w:rsid w:val="00E379BC"/>
    <w:rsid w:val="00E536A3"/>
    <w:rsid w:val="00E87BC6"/>
    <w:rsid w:val="00E94268"/>
    <w:rsid w:val="00EB24D7"/>
    <w:rsid w:val="00EC4BC8"/>
    <w:rsid w:val="00EC6FCD"/>
    <w:rsid w:val="00EF160A"/>
    <w:rsid w:val="00F02915"/>
    <w:rsid w:val="00F109CF"/>
    <w:rsid w:val="00F119E5"/>
    <w:rsid w:val="00F22ADF"/>
    <w:rsid w:val="00F27E2B"/>
    <w:rsid w:val="00F32307"/>
    <w:rsid w:val="00F34C1F"/>
    <w:rsid w:val="00F36B6A"/>
    <w:rsid w:val="00F37901"/>
    <w:rsid w:val="00F46827"/>
    <w:rsid w:val="00F50C30"/>
    <w:rsid w:val="00F51F68"/>
    <w:rsid w:val="00F64A60"/>
    <w:rsid w:val="00F71765"/>
    <w:rsid w:val="00F7213B"/>
    <w:rsid w:val="00F83C24"/>
    <w:rsid w:val="00F85CE9"/>
    <w:rsid w:val="00FA070E"/>
    <w:rsid w:val="00FA3605"/>
    <w:rsid w:val="00FB33C5"/>
    <w:rsid w:val="00FB49C2"/>
    <w:rsid w:val="00FC6F44"/>
    <w:rsid w:val="00FC7BDA"/>
    <w:rsid w:val="00FD27A1"/>
    <w:rsid w:val="00FE59A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CC10"/>
  <w15:docId w15:val="{7D5F3AE3-75DA-4EEF-AAB9-2A57C47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9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503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030"/>
    <w:pPr>
      <w:widowControl w:val="0"/>
      <w:shd w:val="clear" w:color="auto" w:fill="FFFFFF"/>
      <w:spacing w:after="480" w:line="0" w:lineRule="atLeast"/>
    </w:pPr>
    <w:rPr>
      <w:rFonts w:eastAsia="Times New Roman"/>
      <w:sz w:val="20"/>
      <w:szCs w:val="20"/>
    </w:rPr>
  </w:style>
  <w:style w:type="character" w:customStyle="1" w:styleId="211pt">
    <w:name w:val="Основной текст (2) + 11 pt"/>
    <w:rsid w:val="003C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Курсив;Интервал 0 pt"/>
    <w:rsid w:val="003C503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3C50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687A68"/>
    <w:rPr>
      <w:rFonts w:eastAsia="Times New Roman"/>
      <w:sz w:val="22"/>
      <w:szCs w:val="22"/>
      <w:shd w:val="clear" w:color="auto" w:fill="FFFFFF"/>
    </w:rPr>
  </w:style>
  <w:style w:type="paragraph" w:customStyle="1" w:styleId="a4">
    <w:name w:val="Колонтитул"/>
    <w:basedOn w:val="a"/>
    <w:link w:val="a3"/>
    <w:rsid w:val="00687A6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character" w:customStyle="1" w:styleId="2115pt">
    <w:name w:val="Основной текст (2) + 11;5 pt;Полужирный"/>
    <w:rsid w:val="00305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6910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6910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79C"/>
    <w:rPr>
      <w:rFonts w:ascii="Tahoma" w:eastAsia="Times New Roman" w:hAnsi="Tahoma"/>
      <w:sz w:val="24"/>
      <w:szCs w:val="16"/>
    </w:rPr>
  </w:style>
  <w:style w:type="character" w:customStyle="1" w:styleId="aa">
    <w:name w:val="Текст выноски Знак"/>
    <w:link w:val="a9"/>
    <w:uiPriority w:val="99"/>
    <w:semiHidden/>
    <w:rsid w:val="0090479C"/>
    <w:rPr>
      <w:rFonts w:ascii="Tahoma" w:eastAsia="Times New Roman" w:hAnsi="Tahoma"/>
      <w:sz w:val="24"/>
      <w:szCs w:val="16"/>
      <w:lang w:eastAsia="en-US"/>
    </w:rPr>
  </w:style>
  <w:style w:type="character" w:styleId="ab">
    <w:name w:val="annotation reference"/>
    <w:uiPriority w:val="99"/>
    <w:semiHidden/>
    <w:unhideWhenUsed/>
    <w:rsid w:val="00930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96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3096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96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3096C"/>
    <w:rPr>
      <w:b/>
      <w:bCs/>
      <w:lang w:eastAsia="en-US"/>
    </w:rPr>
  </w:style>
  <w:style w:type="character" w:customStyle="1" w:styleId="highlightedsearchterm">
    <w:name w:val="highlightedsearchterm"/>
    <w:basedOn w:val="a0"/>
    <w:rsid w:val="008578A2"/>
  </w:style>
  <w:style w:type="table" w:styleId="af0">
    <w:name w:val="Table Grid"/>
    <w:basedOn w:val="a1"/>
    <w:uiPriority w:val="59"/>
    <w:rsid w:val="002D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5353DB"/>
    <w:pPr>
      <w:spacing w:after="120"/>
    </w:pPr>
    <w:rPr>
      <w:rFonts w:cstheme="minorBid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353DB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D78D-2071-404D-B239-32F3087D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</cp:revision>
  <cp:lastPrinted>2023-06-16T00:00:00Z</cp:lastPrinted>
  <dcterms:created xsi:type="dcterms:W3CDTF">2023-06-14T04:10:00Z</dcterms:created>
  <dcterms:modified xsi:type="dcterms:W3CDTF">2023-06-16T00:02:00Z</dcterms:modified>
</cp:coreProperties>
</file>