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EB" w:rsidRPr="000944EB" w:rsidRDefault="009A08BD" w:rsidP="009A0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44EB" w:rsidRPr="000944EB" w:rsidRDefault="009A08BD" w:rsidP="009A0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944EB" w:rsidRPr="000944EB" w:rsidRDefault="000944EB" w:rsidP="009A0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9A08BD" w:rsidP="009A0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4EB" w:rsidRPr="000944EB" w:rsidRDefault="000944EB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EB" w:rsidRPr="009A08BD" w:rsidRDefault="009A08BD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08BD">
        <w:rPr>
          <w:rFonts w:ascii="Times New Roman" w:hAnsi="Times New Roman" w:cs="Times New Roman"/>
          <w:sz w:val="28"/>
          <w:szCs w:val="28"/>
          <w:u w:val="single"/>
        </w:rPr>
        <w:t>19.01.2024 № 12</w:t>
      </w:r>
    </w:p>
    <w:p w:rsidR="000944EB" w:rsidRPr="000944EB" w:rsidRDefault="009A08BD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944EB" w:rsidRPr="000944EB" w:rsidRDefault="000944EB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54580888"/>
      <w:r w:rsidRPr="000944EB">
        <w:rPr>
          <w:rFonts w:ascii="Times New Roman" w:hAnsi="Times New Roman" w:cs="Times New Roman"/>
          <w:sz w:val="28"/>
          <w:szCs w:val="28"/>
        </w:rPr>
        <w:t xml:space="preserve">Правил возмещения вреда, причиняемого тяжеловесными транспортными средствами, осуществляющих перевозки грузов по автомобильным дорогам общего пользования местного значения, находящимся в собственности Верхнебуреинского муниципального района </w:t>
      </w:r>
    </w:p>
    <w:p w:rsidR="000944EB" w:rsidRDefault="000944EB" w:rsidP="000944E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44EB" w:rsidRPr="000944EB" w:rsidRDefault="000944EB" w:rsidP="0009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4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44EB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администрация Верхнебуреинского муниципального района Хабаровского</w:t>
      </w:r>
      <w:proofErr w:type="gramEnd"/>
      <w:r w:rsidRPr="000944EB">
        <w:rPr>
          <w:rFonts w:ascii="Times New Roman" w:hAnsi="Times New Roman" w:cs="Times New Roman"/>
          <w:sz w:val="28"/>
          <w:szCs w:val="28"/>
        </w:rPr>
        <w:t xml:space="preserve"> края</w:t>
      </w:r>
      <w:bookmarkStart w:id="1" w:name="_Hlk152153395"/>
    </w:p>
    <w:p w:rsidR="000944EB" w:rsidRPr="000944EB" w:rsidRDefault="000944EB" w:rsidP="0009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t>ПОСТАНОВЛЯЕТ:</w:t>
      </w:r>
    </w:p>
    <w:bookmarkEnd w:id="1"/>
    <w:p w:rsidR="000944EB" w:rsidRPr="000944EB" w:rsidRDefault="000944EB" w:rsidP="00094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EB">
        <w:rPr>
          <w:rFonts w:ascii="Times New Roman" w:hAnsi="Times New Roman" w:cs="Times New Roman"/>
          <w:sz w:val="28"/>
          <w:szCs w:val="28"/>
        </w:rPr>
        <w:t xml:space="preserve">Утвердить Правила возмещения вреда, </w:t>
      </w:r>
      <w:bookmarkStart w:id="2" w:name="_Hlk154584031"/>
      <w:r w:rsidRPr="000944EB">
        <w:rPr>
          <w:rFonts w:ascii="Times New Roman" w:hAnsi="Times New Roman" w:cs="Times New Roman"/>
          <w:sz w:val="28"/>
          <w:szCs w:val="28"/>
        </w:rPr>
        <w:t xml:space="preserve">причиняемого тяжеловесными транспортными средствами, осуществляющих перевозки грузов по автомобильным дорогам общего пользования местного значения, находящимся в собственности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42D0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944EB" w:rsidRPr="000944EB" w:rsidRDefault="000944EB" w:rsidP="00094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4EB">
        <w:rPr>
          <w:rFonts w:ascii="Times New Roman" w:hAnsi="Times New Roman" w:cs="Times New Roman"/>
          <w:bCs/>
          <w:sz w:val="28"/>
          <w:szCs w:val="28"/>
        </w:rPr>
        <w:t>2.</w:t>
      </w:r>
      <w:r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Pr="000944EB">
        <w:rPr>
          <w:rFonts w:ascii="Times New Roman" w:hAnsi="Times New Roman" w:cs="Times New Roman"/>
          <w:bCs/>
          <w:sz w:val="28"/>
          <w:szCs w:val="28"/>
        </w:rPr>
        <w:t xml:space="preserve">Установить, что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значения, определяется согласно </w:t>
      </w:r>
      <w:r>
        <w:rPr>
          <w:rFonts w:ascii="Times New Roman" w:hAnsi="Times New Roman" w:cs="Times New Roman"/>
          <w:sz w:val="28"/>
          <w:szCs w:val="28"/>
        </w:rPr>
        <w:t>Приложению 2 к настоящему постановлению</w:t>
      </w:r>
      <w:r w:rsidRPr="000944E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:rsidR="000944EB" w:rsidRP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Верхнебуреинского муниципального района Хабаровского края от 30.04.2015 № 457 «Об определении размера вреда, причиняемого транспортными средствами, осуществляющими перевозки тяжеловесных и (или) крупногабаритных грузов по автомобильным дорогам общего пользования местного значения, находящимся в собственности Верхнебуреинского муниципального района».</w:t>
      </w:r>
    </w:p>
    <w:p w:rsidR="000944EB" w:rsidRP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944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0944EB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0944EB" w:rsidRP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E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E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EB" w:rsidRPr="000944EB" w:rsidRDefault="000944EB" w:rsidP="00094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EB" w:rsidRDefault="000944EB" w:rsidP="000944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944EB" w:rsidRPr="000944EB" w:rsidRDefault="000944EB" w:rsidP="000944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9D32B1" w:rsidRPr="000944EB" w:rsidRDefault="009D32B1" w:rsidP="000944E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44EB" w:rsidSect="000944EB">
          <w:headerReference w:type="default" r:id="rId7"/>
          <w:pgSz w:w="11906" w:h="16838"/>
          <w:pgMar w:top="1134" w:right="567" w:bottom="1560" w:left="1985" w:header="709" w:footer="709" w:gutter="0"/>
          <w:cols w:space="708"/>
          <w:titlePg/>
          <w:docGrid w:linePitch="360"/>
        </w:sectPr>
      </w:pP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42D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B04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EB" w:rsidRDefault="000944EB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«УТВЕРЖДЕНЫ»</w:t>
      </w: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D75A11" w:rsidRPr="000944EB" w:rsidRDefault="00D75A11" w:rsidP="000944EB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32B1" w:rsidRPr="000944EB" w:rsidRDefault="009D32B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1"/>
      <w:bookmarkStart w:id="4" w:name="_Hlk154395760"/>
      <w:bookmarkEnd w:id="3"/>
      <w:r w:rsidRPr="000944EB"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9D32B1" w:rsidRPr="000944EB" w:rsidRDefault="00E32097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4EB">
        <w:rPr>
          <w:rFonts w:ascii="Times New Roman" w:hAnsi="Times New Roman" w:cs="Times New Roman"/>
          <w:bCs/>
          <w:sz w:val="28"/>
          <w:szCs w:val="28"/>
        </w:rPr>
        <w:t>ВОЗМЕЩЕНИЯ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ВРЕДА,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ПРИЧИНЯЕМОГО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697" w:rsidRPr="000944EB">
        <w:rPr>
          <w:rFonts w:ascii="Times New Roman" w:hAnsi="Times New Roman" w:cs="Times New Roman"/>
          <w:bCs/>
          <w:sz w:val="28"/>
          <w:szCs w:val="28"/>
        </w:rPr>
        <w:t>ТЯЖЕЛОВЕСНЫМИ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ТРАНСПОРТНЫМИ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СРЕДСТВАМИ,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ОСУЩЕСТВЛЯЮЩ</w:t>
      </w:r>
      <w:r w:rsidR="009124D1" w:rsidRPr="000944EB">
        <w:rPr>
          <w:rFonts w:ascii="Times New Roman" w:hAnsi="Times New Roman" w:cs="Times New Roman"/>
          <w:bCs/>
          <w:sz w:val="28"/>
          <w:szCs w:val="28"/>
        </w:rPr>
        <w:t>ИХ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ПЕРЕВОЗКИ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ГРУЗОВ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ПО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АВТОМОБИЛЬНЫМ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ДОРОГАМ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ОБЩЕГО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ЗНАЧЕНИЯ,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НАХОДЯЩИМСЯ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E6E" w:rsidRPr="000944EB">
        <w:rPr>
          <w:rFonts w:ascii="Times New Roman" w:hAnsi="Times New Roman" w:cs="Times New Roman"/>
          <w:bCs/>
          <w:sz w:val="28"/>
          <w:szCs w:val="28"/>
        </w:rPr>
        <w:t>В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2B1" w:rsidRPr="000944EB">
        <w:rPr>
          <w:rFonts w:ascii="Times New Roman" w:hAnsi="Times New Roman" w:cs="Times New Roman"/>
          <w:bCs/>
          <w:sz w:val="28"/>
          <w:szCs w:val="28"/>
        </w:rPr>
        <w:t>СОБСТВЕННОСТИ</w:t>
      </w:r>
    </w:p>
    <w:p w:rsidR="009D32B1" w:rsidRPr="000944EB" w:rsidRDefault="009D32B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4EB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4E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944EB" w:rsidRPr="0009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4EB">
        <w:rPr>
          <w:rFonts w:ascii="Times New Roman" w:hAnsi="Times New Roman" w:cs="Times New Roman"/>
          <w:bCs/>
          <w:sz w:val="28"/>
          <w:szCs w:val="28"/>
        </w:rPr>
        <w:t>РАЙОНА</w:t>
      </w:r>
    </w:p>
    <w:bookmarkEnd w:id="4"/>
    <w:p w:rsidR="00770A9D" w:rsidRPr="000944EB" w:rsidRDefault="00770A9D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08.11.2007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257-ФЗ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средства),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</w:t>
      </w:r>
      <w:proofErr w:type="gramEnd"/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вред),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закона.</w:t>
      </w:r>
    </w:p>
    <w:p w:rsidR="00B46E56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81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81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81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381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69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района)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241F3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5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причиняемого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27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приходящейся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</w:t>
        </w:r>
      </w:hyperlink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47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помi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)]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километров);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+...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километров);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(сотни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километров);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пг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пг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2008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тг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индекс-дефлятор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индексов-дефляторов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годы),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</w:p>
    <w:p w:rsidR="00770A9D" w:rsidRPr="000944EB" w:rsidRDefault="000944EB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зачислению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9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56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9C0381" w:rsidRPr="000944EB" w:rsidRDefault="00770A9D" w:rsidP="00094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Решение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о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возврате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излишне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уплаченных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(взысканных)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платежей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счет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возмещения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вреда,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перечисленных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бюджет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района,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принимается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в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7-дневный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срок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со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дня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получения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заявления</w:t>
      </w:r>
      <w:r w:rsidR="000944EB" w:rsidRPr="000944EB">
        <w:rPr>
          <w:rFonts w:ascii="Times New Roman" w:hAnsi="Times New Roman" w:cs="Times New Roman"/>
          <w:sz w:val="28"/>
          <w:szCs w:val="28"/>
        </w:rPr>
        <w:t xml:space="preserve"> </w:t>
      </w:r>
      <w:r w:rsidR="009C0381" w:rsidRPr="000944EB">
        <w:rPr>
          <w:rFonts w:ascii="Times New Roman" w:hAnsi="Times New Roman" w:cs="Times New Roman"/>
          <w:sz w:val="28"/>
          <w:szCs w:val="28"/>
        </w:rPr>
        <w:t>плательщика.</w:t>
      </w:r>
    </w:p>
    <w:p w:rsidR="00770A9D" w:rsidRPr="000944EB" w:rsidRDefault="00770A9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(взысканных)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770A9D" w:rsidRPr="000944EB" w:rsidRDefault="00770A9D" w:rsidP="00094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(взысканных)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</w:p>
    <w:p w:rsidR="00770A9D" w:rsidRPr="000944EB" w:rsidRDefault="00770A9D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0A9D" w:rsidRPr="000944EB" w:rsidRDefault="00770A9D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Pr="000944EB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Pr="000944EB" w:rsidRDefault="00D75A11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5A11" w:rsidRDefault="00D75A11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Pr="000944EB" w:rsidRDefault="002124EE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6293" w:rsidRPr="000944EB" w:rsidRDefault="001B6293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6293" w:rsidRPr="000944EB" w:rsidRDefault="001B6293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6293" w:rsidRPr="000944EB" w:rsidRDefault="001B6293" w:rsidP="002124E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2097" w:rsidRPr="000944EB" w:rsidRDefault="00E32097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A11" w:rsidRPr="000944EB" w:rsidRDefault="00D75A11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6404791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</w:p>
    <w:p w:rsidR="00D75A11" w:rsidRPr="000944EB" w:rsidRDefault="00D75A11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</w:p>
    <w:p w:rsidR="00F86E6E" w:rsidRPr="000944EB" w:rsidRDefault="00D75A11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E6E" w:rsidRPr="000944EB" w:rsidRDefault="00F86E6E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</w:t>
      </w:r>
    </w:p>
    <w:p w:rsidR="00F86E6E" w:rsidRPr="000944EB" w:rsidRDefault="000944EB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</w:p>
    <w:p w:rsidR="00F86E6E" w:rsidRPr="000944EB" w:rsidRDefault="000944EB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E6E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E6E" w:rsidRPr="000944EB" w:rsidRDefault="00F86E6E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E6E" w:rsidRPr="000944EB" w:rsidRDefault="00F86E6E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097" w:rsidRPr="000944EB" w:rsidRDefault="00F86E6E" w:rsidP="000944EB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bookmarkEnd w:id="5"/>
    </w:p>
    <w:p w:rsidR="00D75A11" w:rsidRPr="000944EB" w:rsidRDefault="00D75A11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F0" w:rsidRPr="000944EB" w:rsidRDefault="00904EF0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Par87"/>
      <w:bookmarkEnd w:id="6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</w:p>
    <w:p w:rsidR="00E32097" w:rsidRPr="000944EB" w:rsidRDefault="00E32097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ТЯЖЕЛОВЕСНЫМИ</w:t>
      </w:r>
      <w:proofErr w:type="gramEnd"/>
    </w:p>
    <w:p w:rsidR="00E32097" w:rsidRPr="000944EB" w:rsidRDefault="00E32097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вред).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формулам: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помi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дкз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сез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исх.ось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ось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,92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облегченного</w:t>
      </w:r>
      <w:proofErr w:type="gramEnd"/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года),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дкз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дорожно-климатических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38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относительную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38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сез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0,35;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исх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.о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сь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77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ось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1218)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</w:t>
        </w:r>
      </w:hyperlink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1218)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77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помi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сез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исх.ось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0,14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ось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,24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proofErr w:type="gramEnd"/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года).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исх.пм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.р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относительную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38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B05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38" w:history="1"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таблице</w:t>
        </w:r>
        <w:r w:rsidR="000944EB"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0944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исх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.п</w:t>
      </w:r>
      <w:proofErr w:type="gramEnd"/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7365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0,01675;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4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допустимой,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превышении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коэффициенты: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EF0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97" w:rsidRDefault="00E32097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EE" w:rsidRDefault="002124EE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EB" w:rsidRPr="000944EB" w:rsidRDefault="000944EB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8"/>
      <w:bookmarkEnd w:id="7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0"/>
        <w:gridCol w:w="2040"/>
        <w:gridCol w:w="2040"/>
        <w:gridCol w:w="2038"/>
      </w:tblGrid>
      <w:tr w:rsidR="00487472" w:rsidRPr="000944EB" w:rsidTr="000944EB">
        <w:tc>
          <w:tcPr>
            <w:tcW w:w="1773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дкз</w:t>
            </w:r>
            <w:proofErr w:type="spellEnd"/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кап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proofErr w:type="gramEnd"/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proofErr w:type="gramEnd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ем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пм</w:t>
            </w:r>
          </w:p>
        </w:tc>
      </w:tr>
      <w:tr w:rsidR="00904EF0" w:rsidRPr="000944EB" w:rsidTr="000944EB">
        <w:tc>
          <w:tcPr>
            <w:tcW w:w="1773" w:type="pct"/>
          </w:tcPr>
          <w:p w:rsidR="00E32097" w:rsidRPr="000944EB" w:rsidRDefault="00E32097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0,508</w:t>
            </w:r>
          </w:p>
        </w:tc>
      </w:tr>
    </w:tbl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77"/>
      <w:bookmarkEnd w:id="8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0"/>
        <w:gridCol w:w="2040"/>
        <w:gridCol w:w="2040"/>
        <w:gridCol w:w="2038"/>
      </w:tblGrid>
      <w:tr w:rsidR="00487472" w:rsidRPr="000944EB" w:rsidTr="000944EB">
        <w:tc>
          <w:tcPr>
            <w:tcW w:w="1773" w:type="pct"/>
            <w:vMerge w:val="restar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1076" w:type="pct"/>
            <w:vMerge w:val="restart"/>
          </w:tcPr>
          <w:p w:rsidR="00E32097" w:rsidRPr="000944EB" w:rsidRDefault="00E32097" w:rsidP="000944EB">
            <w:pPr>
              <w:spacing w:after="0" w:line="240" w:lineRule="exact"/>
              <w:ind w:hanging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исх.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ось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руб./100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151" w:type="pct"/>
            <w:gridSpan w:val="2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коэффициенты</w:t>
            </w:r>
          </w:p>
        </w:tc>
      </w:tr>
      <w:tr w:rsidR="00487472" w:rsidRPr="000944EB" w:rsidTr="000944EB">
        <w:tc>
          <w:tcPr>
            <w:tcW w:w="1773" w:type="pct"/>
            <w:vMerge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vMerge/>
          </w:tcPr>
          <w:p w:rsidR="00E32097" w:rsidRPr="000944EB" w:rsidRDefault="00E32097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</w:p>
        </w:tc>
      </w:tr>
      <w:tr w:rsidR="00487472" w:rsidRPr="000944EB" w:rsidTr="000944EB">
        <w:tc>
          <w:tcPr>
            <w:tcW w:w="1773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487472" w:rsidRPr="000944EB" w:rsidTr="000944EB">
        <w:tc>
          <w:tcPr>
            <w:tcW w:w="1773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04EF0" w:rsidRPr="000944EB" w:rsidTr="000944EB">
        <w:tc>
          <w:tcPr>
            <w:tcW w:w="1773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076" w:type="pct"/>
          </w:tcPr>
          <w:p w:rsidR="00E32097" w:rsidRPr="000944EB" w:rsidRDefault="00E32097" w:rsidP="000944EB">
            <w:pPr>
              <w:spacing w:after="0" w:line="240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</w:tbl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97" w:rsidRPr="000944EB" w:rsidRDefault="00E32097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EE" w:rsidRPr="000944EB" w:rsidRDefault="002124EE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Default="00D75A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4EB" w:rsidRPr="000944EB" w:rsidRDefault="000944EB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11" w:rsidRPr="000944EB" w:rsidRDefault="00D75A11" w:rsidP="0009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BD" w:rsidRPr="000944EB" w:rsidRDefault="006923BD" w:rsidP="000944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923BD" w:rsidRPr="000944EB" w:rsidRDefault="006923BD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923BD" w:rsidRPr="000944EB" w:rsidRDefault="006923BD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0944EB" w:rsidRDefault="000944EB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BD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3BD" w:rsidRPr="000944EB" w:rsidRDefault="006923BD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D75A11" w:rsidRPr="000944EB" w:rsidRDefault="006923BD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D75A11" w:rsidRPr="000944EB" w:rsidRDefault="00D75A11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D75A11" w:rsidRPr="000944EB" w:rsidRDefault="00D75A11" w:rsidP="002124EE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04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19.01.2024 № 12</w:t>
      </w:r>
    </w:p>
    <w:p w:rsidR="00770A9D" w:rsidRPr="000944EB" w:rsidRDefault="00770A9D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D79" w:rsidRPr="000944EB" w:rsidRDefault="00726D79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3BD" w:rsidRPr="000944EB" w:rsidRDefault="006923BD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</w:p>
    <w:p w:rsidR="006923BD" w:rsidRPr="000944EB" w:rsidRDefault="006923BD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средствами,</w:t>
      </w:r>
    </w:p>
    <w:p w:rsidR="006923BD" w:rsidRPr="000944EB" w:rsidRDefault="006923BD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автомобильным</w:t>
      </w:r>
      <w:proofErr w:type="gramEnd"/>
    </w:p>
    <w:p w:rsidR="006923BD" w:rsidRPr="000944EB" w:rsidRDefault="006923BD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рассчитанным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осевую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нагрузку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нагрузок</w:t>
      </w:r>
    </w:p>
    <w:p w:rsidR="006923BD" w:rsidRPr="000944EB" w:rsidRDefault="006923BD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каждую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</w:p>
    <w:p w:rsidR="006923BD" w:rsidRPr="000944EB" w:rsidRDefault="006923BD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BD" w:rsidRPr="000944EB" w:rsidRDefault="00DF7F0D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268A" w:rsidRPr="000944EB" w:rsidRDefault="0072268A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8A" w:rsidRPr="000944EB" w:rsidRDefault="0072268A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0"/>
        <w:gridCol w:w="5387"/>
      </w:tblGrid>
      <w:tr w:rsidR="00487472" w:rsidRPr="000944EB" w:rsidTr="000944EB">
        <w:trPr>
          <w:tblHeader/>
        </w:trPr>
        <w:tc>
          <w:tcPr>
            <w:tcW w:w="2140" w:type="pct"/>
            <w:vMerge w:val="restart"/>
          </w:tcPr>
          <w:p w:rsidR="006923BD" w:rsidRPr="000944EB" w:rsidRDefault="006923BD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фактических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нагрузок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допустимыми</w:t>
            </w:r>
            <w:proofErr w:type="gramEnd"/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2860" w:type="pct"/>
          </w:tcPr>
          <w:p w:rsidR="006923BD" w:rsidRPr="000944EB" w:rsidRDefault="006923BD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</w:tr>
      <w:tr w:rsidR="00487472" w:rsidRPr="000944EB" w:rsidTr="000944EB">
        <w:trPr>
          <w:tblHeader/>
        </w:trPr>
        <w:tc>
          <w:tcPr>
            <w:tcW w:w="2140" w:type="pct"/>
            <w:vMerge/>
          </w:tcPr>
          <w:p w:rsidR="006923BD" w:rsidRPr="000944EB" w:rsidRDefault="006923BD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0" w:type="pct"/>
          </w:tcPr>
          <w:p w:rsidR="006923BD" w:rsidRPr="000944EB" w:rsidRDefault="006923BD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6336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6617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6906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8146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8476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8814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9515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10627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11408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12639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13065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13942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14392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15315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15789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16271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16760</w:t>
            </w:r>
          </w:p>
        </w:tc>
      </w:tr>
      <w:tr w:rsidR="00487472" w:rsidRPr="000944EB" w:rsidTr="008D73E3">
        <w:tc>
          <w:tcPr>
            <w:tcW w:w="214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60" w:type="pct"/>
          </w:tcPr>
          <w:p w:rsidR="008D73E3" w:rsidRPr="000944EB" w:rsidRDefault="008D73E3" w:rsidP="000944EB">
            <w:pPr>
              <w:spacing w:after="0" w:line="240" w:lineRule="exact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17257</w:t>
            </w:r>
          </w:p>
        </w:tc>
      </w:tr>
      <w:tr w:rsidR="006923BD" w:rsidRPr="000944EB" w:rsidTr="008D73E3">
        <w:tc>
          <w:tcPr>
            <w:tcW w:w="2140" w:type="pct"/>
          </w:tcPr>
          <w:p w:rsidR="006923BD" w:rsidRPr="000944EB" w:rsidRDefault="006923BD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  <w:tc>
          <w:tcPr>
            <w:tcW w:w="2860" w:type="pct"/>
          </w:tcPr>
          <w:p w:rsidR="006923BD" w:rsidRPr="000944EB" w:rsidRDefault="008D73E3" w:rsidP="000944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формулам,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w:anchor="Par87" w:history="1">
              <w:r w:rsidRPr="000944E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методике</w:t>
              </w:r>
            </w:hyperlink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причиняемого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тяжеловесными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6C25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равилам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возмещения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вреда,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причиняемого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37ED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тяжеловесными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транспортными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средствами,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осуществляющ</w:t>
            </w:r>
            <w:r w:rsidR="009124D1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перевозки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грузов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автомобильным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дорогам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пользования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значения,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находящимся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собственности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Верхнебуреинского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="000944EB"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44EB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proofErr w:type="gramEnd"/>
          </w:p>
        </w:tc>
      </w:tr>
    </w:tbl>
    <w:p w:rsidR="00726D79" w:rsidRPr="000944EB" w:rsidRDefault="00726D79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Pr="000944EB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3E3" w:rsidRPr="000944EB" w:rsidRDefault="008D73E3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611" w:rsidRPr="000944EB" w:rsidRDefault="007B2611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B2611" w:rsidRPr="000944EB" w:rsidRDefault="007B26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11" w:rsidRPr="000944EB" w:rsidRDefault="007B2611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</w:p>
    <w:p w:rsidR="007B2611" w:rsidRPr="000944EB" w:rsidRDefault="007B2611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средствами,</w:t>
      </w:r>
    </w:p>
    <w:p w:rsidR="007B2611" w:rsidRPr="000944EB" w:rsidRDefault="007B2611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автомобильным</w:t>
      </w:r>
      <w:proofErr w:type="gramEnd"/>
    </w:p>
    <w:p w:rsidR="00211E23" w:rsidRPr="000944EB" w:rsidRDefault="007B2611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1E23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1E23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1E23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рассчитанным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осевую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нагрузку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11,5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допустимых</w:t>
      </w:r>
      <w:proofErr w:type="gramEnd"/>
    </w:p>
    <w:p w:rsidR="007B2611" w:rsidRPr="000944EB" w:rsidRDefault="007B2611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осевых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нагрузок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ось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</w:p>
    <w:p w:rsidR="007B2611" w:rsidRPr="000944EB" w:rsidRDefault="007B26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11" w:rsidRPr="000944EB" w:rsidRDefault="007B2611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</w:p>
    <w:p w:rsidR="007B2611" w:rsidRPr="000944EB" w:rsidRDefault="007B2611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2"/>
        <w:gridCol w:w="5306"/>
      </w:tblGrid>
      <w:tr w:rsidR="00487472" w:rsidRPr="000944EB" w:rsidTr="000944EB">
        <w:trPr>
          <w:tblHeader/>
        </w:trPr>
        <w:tc>
          <w:tcPr>
            <w:tcW w:w="2201" w:type="pct"/>
            <w:vMerge w:val="restart"/>
          </w:tcPr>
          <w:p w:rsidR="007B2611" w:rsidRPr="000944EB" w:rsidRDefault="007B2611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фактических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нагрузок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допустимыми</w:t>
            </w:r>
            <w:proofErr w:type="gramEnd"/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2799" w:type="pct"/>
          </w:tcPr>
          <w:p w:rsidR="007B2611" w:rsidRPr="000944EB" w:rsidRDefault="007B2611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</w:tr>
      <w:tr w:rsidR="00487472" w:rsidRPr="000944EB" w:rsidTr="000944EB">
        <w:trPr>
          <w:tblHeader/>
        </w:trPr>
        <w:tc>
          <w:tcPr>
            <w:tcW w:w="2201" w:type="pct"/>
            <w:vMerge/>
          </w:tcPr>
          <w:p w:rsidR="007B2611" w:rsidRPr="000944EB" w:rsidRDefault="007B2611" w:rsidP="000944E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pct"/>
          </w:tcPr>
          <w:p w:rsidR="007B2611" w:rsidRPr="000944EB" w:rsidRDefault="007B2611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4437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4576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5158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5309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5464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</w:t>
            </w:r>
          </w:p>
        </w:tc>
      </w:tr>
      <w:tr w:rsidR="00487472" w:rsidRPr="000944EB" w:rsidTr="002E6C25">
        <w:tc>
          <w:tcPr>
            <w:tcW w:w="2201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99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5780</w:t>
            </w:r>
          </w:p>
        </w:tc>
      </w:tr>
      <w:tr w:rsidR="007B2611" w:rsidRPr="000944EB" w:rsidTr="002E6C25">
        <w:tc>
          <w:tcPr>
            <w:tcW w:w="2201" w:type="pct"/>
          </w:tcPr>
          <w:p w:rsidR="007B2611" w:rsidRPr="000944EB" w:rsidRDefault="007B2611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  <w:tc>
          <w:tcPr>
            <w:tcW w:w="2799" w:type="pct"/>
          </w:tcPr>
          <w:p w:rsidR="007B2611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ассчитывается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формулам,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w:anchor="Par87" w:history="1">
              <w:r w:rsidR="007B2611" w:rsidRPr="000944E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методике</w:t>
              </w:r>
            </w:hyperlink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причиняемого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тяжеловесными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611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</w:p>
          <w:p w:rsidR="002E6C25" w:rsidRPr="000944EB" w:rsidRDefault="002E6C25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возмещения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вреда,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причиняемого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тяжеловесными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транспортными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средствами,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осуществляющ</w:t>
            </w:r>
            <w:r w:rsidR="009124D1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перевозки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грузов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автомобильным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дорогам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пользования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находящимся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собственности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Верхнебуреинского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</w:p>
        </w:tc>
      </w:tr>
    </w:tbl>
    <w:p w:rsidR="00726D79" w:rsidRPr="000944EB" w:rsidRDefault="00726D79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D79" w:rsidRDefault="00726D79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4EE" w:rsidRDefault="002124EE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4EB" w:rsidRP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0382" w:rsidRPr="000944EB" w:rsidRDefault="00580382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54399792"/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80382" w:rsidRPr="000944EB" w:rsidRDefault="00580382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2" w:rsidRPr="000944EB" w:rsidRDefault="00580382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</w:p>
    <w:p w:rsidR="00580382" w:rsidRPr="000944EB" w:rsidRDefault="00580382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причиняемого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тяжеловесными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средствами,</w:t>
      </w:r>
    </w:p>
    <w:p w:rsidR="00580382" w:rsidRPr="000944EB" w:rsidRDefault="00580382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автомобильным</w:t>
      </w:r>
      <w:proofErr w:type="gramEnd"/>
    </w:p>
    <w:p w:rsidR="00065AFE" w:rsidRPr="000944EB" w:rsidRDefault="00580382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дорогам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AFE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AFE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5AFE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значения,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превышения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допустимой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автомобильной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массы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0382" w:rsidRPr="000944EB" w:rsidRDefault="00580382" w:rsidP="000944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транспортного</w:t>
      </w:r>
      <w:r w:rsidR="000944EB"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</w:p>
    <w:p w:rsidR="00580382" w:rsidRPr="000944EB" w:rsidRDefault="00580382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2" w:rsidRPr="000944EB" w:rsidRDefault="00580382" w:rsidP="000944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944EB"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</w:p>
    <w:bookmarkEnd w:id="9"/>
    <w:p w:rsidR="00580382" w:rsidRPr="000944EB" w:rsidRDefault="00580382" w:rsidP="0009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5669"/>
      </w:tblGrid>
      <w:tr w:rsidR="00487472" w:rsidRPr="000944EB" w:rsidTr="000944EB">
        <w:trPr>
          <w:tblHeader/>
        </w:trPr>
        <w:tc>
          <w:tcPr>
            <w:tcW w:w="1990" w:type="pct"/>
            <w:vMerge w:val="restart"/>
          </w:tcPr>
          <w:p w:rsidR="00580382" w:rsidRPr="000944EB" w:rsidRDefault="00580382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массы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3010" w:type="pct"/>
          </w:tcPr>
          <w:p w:rsidR="00580382" w:rsidRPr="000944EB" w:rsidRDefault="00580382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</w:tc>
      </w:tr>
      <w:tr w:rsidR="00487472" w:rsidRPr="000944EB" w:rsidTr="000944EB">
        <w:trPr>
          <w:tblHeader/>
        </w:trPr>
        <w:tc>
          <w:tcPr>
            <w:tcW w:w="1990" w:type="pct"/>
            <w:vMerge/>
          </w:tcPr>
          <w:p w:rsidR="00580382" w:rsidRPr="000944EB" w:rsidRDefault="00580382" w:rsidP="000944E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0" w:type="pct"/>
          </w:tcPr>
          <w:p w:rsidR="00580382" w:rsidRPr="000944EB" w:rsidRDefault="00580382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5727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5896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5981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6066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6827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6996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7081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7250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7927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8096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8181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8350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8942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9027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9111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9196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9281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9450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9619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9704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9788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9873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99957</w:t>
            </w:r>
          </w:p>
        </w:tc>
      </w:tr>
      <w:tr w:rsidR="00487472" w:rsidRPr="000944EB" w:rsidTr="008D73E3">
        <w:tc>
          <w:tcPr>
            <w:tcW w:w="1990" w:type="pct"/>
          </w:tcPr>
          <w:p w:rsidR="008D73E3" w:rsidRPr="000944EB" w:rsidRDefault="008D73E3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10" w:type="pct"/>
          </w:tcPr>
          <w:p w:rsidR="008D73E3" w:rsidRPr="000944EB" w:rsidRDefault="008D73E3" w:rsidP="000944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110042</w:t>
            </w:r>
          </w:p>
        </w:tc>
      </w:tr>
      <w:tr w:rsidR="00580382" w:rsidRPr="000944EB" w:rsidTr="008D73E3">
        <w:tc>
          <w:tcPr>
            <w:tcW w:w="1990" w:type="pct"/>
          </w:tcPr>
          <w:p w:rsidR="00580382" w:rsidRPr="000944EB" w:rsidRDefault="00580382" w:rsidP="000944E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(включительно)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  <w:tc>
          <w:tcPr>
            <w:tcW w:w="3010" w:type="pct"/>
          </w:tcPr>
          <w:p w:rsidR="00580382" w:rsidRPr="000944EB" w:rsidRDefault="008D73E3" w:rsidP="000944E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ассчитывается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формулам,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w:anchor="Par87" w:history="1">
              <w:r w:rsidR="00580382" w:rsidRPr="000944E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методике</w:t>
              </w:r>
            </w:hyperlink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размера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причиняемого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тяжеловесными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транспортными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средствами,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предусмотренной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382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0944EB" w:rsidRPr="0009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возмещения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вреда,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причиняемого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тяжеловесными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транспортными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средствами,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осуществляющи</w:t>
            </w:r>
            <w:r w:rsidR="009124D1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перевозки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грузов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автомобильным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дорогам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пользования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значения,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находящимся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собственности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Верхнебуреинского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="000944EB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6C25" w:rsidRPr="00094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proofErr w:type="gramEnd"/>
          </w:p>
        </w:tc>
      </w:tr>
    </w:tbl>
    <w:p w:rsidR="00726D79" w:rsidRPr="000944EB" w:rsidRDefault="00726D79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0A9D" w:rsidRPr="000944EB" w:rsidRDefault="000944EB" w:rsidP="00094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4EB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9D32B1" w:rsidRPr="000944EB" w:rsidRDefault="009D32B1" w:rsidP="0009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2B1" w:rsidRPr="000944EB" w:rsidSect="000944E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7F" w:rsidRDefault="00656D7F" w:rsidP="000944EB">
      <w:pPr>
        <w:spacing w:after="0" w:line="240" w:lineRule="auto"/>
      </w:pPr>
      <w:r>
        <w:separator/>
      </w:r>
    </w:p>
  </w:endnote>
  <w:endnote w:type="continuationSeparator" w:id="0">
    <w:p w:rsidR="00656D7F" w:rsidRDefault="00656D7F" w:rsidP="0009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7F" w:rsidRDefault="00656D7F" w:rsidP="000944EB">
      <w:pPr>
        <w:spacing w:after="0" w:line="240" w:lineRule="auto"/>
      </w:pPr>
      <w:r>
        <w:separator/>
      </w:r>
    </w:p>
  </w:footnote>
  <w:footnote w:type="continuationSeparator" w:id="0">
    <w:p w:rsidR="00656D7F" w:rsidRDefault="00656D7F" w:rsidP="0009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8344"/>
      <w:docPartObj>
        <w:docPartGallery w:val="Page Numbers (Top of Page)"/>
        <w:docPartUnique/>
      </w:docPartObj>
    </w:sdtPr>
    <w:sdtContent>
      <w:p w:rsidR="000944EB" w:rsidRDefault="00501535">
        <w:pPr>
          <w:pStyle w:val="a7"/>
          <w:jc w:val="center"/>
        </w:pPr>
        <w:fldSimple w:instr=" PAGE   \* MERGEFORMAT ">
          <w:r w:rsidR="00BB3B04">
            <w:rPr>
              <w:noProof/>
            </w:rPr>
            <w:t>17</w:t>
          </w:r>
        </w:fldSimple>
      </w:p>
    </w:sdtContent>
  </w:sdt>
  <w:p w:rsidR="000944EB" w:rsidRDefault="000944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8F"/>
    <w:rsid w:val="00041B2C"/>
    <w:rsid w:val="00065AFE"/>
    <w:rsid w:val="00071697"/>
    <w:rsid w:val="000944EB"/>
    <w:rsid w:val="001276B4"/>
    <w:rsid w:val="001B6293"/>
    <w:rsid w:val="001D2EB2"/>
    <w:rsid w:val="00211E23"/>
    <w:rsid w:val="002124EE"/>
    <w:rsid w:val="002E6C25"/>
    <w:rsid w:val="0036648F"/>
    <w:rsid w:val="00435ACA"/>
    <w:rsid w:val="00462BE3"/>
    <w:rsid w:val="00462E40"/>
    <w:rsid w:val="00482D54"/>
    <w:rsid w:val="00487472"/>
    <w:rsid w:val="004B040B"/>
    <w:rsid w:val="00501535"/>
    <w:rsid w:val="005241F3"/>
    <w:rsid w:val="0055629D"/>
    <w:rsid w:val="00561F16"/>
    <w:rsid w:val="005703F9"/>
    <w:rsid w:val="00580382"/>
    <w:rsid w:val="005847F0"/>
    <w:rsid w:val="00605621"/>
    <w:rsid w:val="00656D7F"/>
    <w:rsid w:val="006923BD"/>
    <w:rsid w:val="00701BDA"/>
    <w:rsid w:val="0072268A"/>
    <w:rsid w:val="007237ED"/>
    <w:rsid w:val="00726D79"/>
    <w:rsid w:val="00750A6B"/>
    <w:rsid w:val="00770A9D"/>
    <w:rsid w:val="007841ED"/>
    <w:rsid w:val="007A69D7"/>
    <w:rsid w:val="007B1E40"/>
    <w:rsid w:val="007B2611"/>
    <w:rsid w:val="007C684B"/>
    <w:rsid w:val="007D1C8A"/>
    <w:rsid w:val="00827F1F"/>
    <w:rsid w:val="008645C6"/>
    <w:rsid w:val="00897536"/>
    <w:rsid w:val="008D73E3"/>
    <w:rsid w:val="00904EF0"/>
    <w:rsid w:val="00910DEB"/>
    <w:rsid w:val="009124D1"/>
    <w:rsid w:val="00912B05"/>
    <w:rsid w:val="00997136"/>
    <w:rsid w:val="009A08BD"/>
    <w:rsid w:val="009A155E"/>
    <w:rsid w:val="009C0381"/>
    <w:rsid w:val="009D32B1"/>
    <w:rsid w:val="009E1B01"/>
    <w:rsid w:val="009F01AC"/>
    <w:rsid w:val="00A0158B"/>
    <w:rsid w:val="00A42D0C"/>
    <w:rsid w:val="00A64F74"/>
    <w:rsid w:val="00B11E0B"/>
    <w:rsid w:val="00B12BAB"/>
    <w:rsid w:val="00B46E56"/>
    <w:rsid w:val="00B65987"/>
    <w:rsid w:val="00B75627"/>
    <w:rsid w:val="00B96A2A"/>
    <w:rsid w:val="00BB3B04"/>
    <w:rsid w:val="00C152B7"/>
    <w:rsid w:val="00CB0EAC"/>
    <w:rsid w:val="00CE2B6C"/>
    <w:rsid w:val="00D10B8C"/>
    <w:rsid w:val="00D21AC4"/>
    <w:rsid w:val="00D25FCF"/>
    <w:rsid w:val="00D75A11"/>
    <w:rsid w:val="00DB7C47"/>
    <w:rsid w:val="00DE6F25"/>
    <w:rsid w:val="00DF7F0D"/>
    <w:rsid w:val="00E32097"/>
    <w:rsid w:val="00E44295"/>
    <w:rsid w:val="00E45F43"/>
    <w:rsid w:val="00EA2D5D"/>
    <w:rsid w:val="00EB2B56"/>
    <w:rsid w:val="00EF5DE4"/>
    <w:rsid w:val="00F31464"/>
    <w:rsid w:val="00F8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58B"/>
    <w:rPr>
      <w:color w:val="0000FF"/>
      <w:u w:val="single"/>
    </w:rPr>
  </w:style>
  <w:style w:type="paragraph" w:customStyle="1" w:styleId="ConsPlusNormal">
    <w:name w:val="ConsPlusNormal"/>
    <w:rsid w:val="00D75A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4EB"/>
  </w:style>
  <w:style w:type="paragraph" w:styleId="a9">
    <w:name w:val="footer"/>
    <w:basedOn w:val="a"/>
    <w:link w:val="aa"/>
    <w:uiPriority w:val="99"/>
    <w:semiHidden/>
    <w:unhideWhenUsed/>
    <w:rsid w:val="0009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4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FD0E3F7A2426C58BCD0066E355F66F9DF13752A20DCFFBC3C52428AEC68027E655A7E759CC5C2BB79268D043E7C6A79E9E6DA7C58r0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0AFD0E3F7A2426C58BCD0066E355F66FEDB10752C27DCFFBC3C52428AEC68027E655A7E749ACE97EF3627D1406C6F6A7AE9E4DE60814C2F55r6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AFD0E3F7A2426C58BCD0066E355F66FEDB10752C27DCFFBC3C52428AEC68027E655A7E749ACE97EF3627D1406C6F6A7AE9E4DE60814C2F55r6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AFD0E3F7A2426C58BCD0066E355F66F9DF13752A20DCFFBC3C52428AEC68027E655A7E749ACD95EA3627D1406C6F6A7AE9E4DE60814C2F55r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AFD0E3F7A2426C58BCD0066E355F66F9DF13752A20DCFFBC3C52428AEC68027E655A7E7D92C5C2BB79268D043E7C6A79E9E6DA7C58r0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EB72-D5A2-4A1A-81B0-467722A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17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37</cp:revision>
  <cp:lastPrinted>2024-01-22T01:03:00Z</cp:lastPrinted>
  <dcterms:created xsi:type="dcterms:W3CDTF">2016-12-12T07:04:00Z</dcterms:created>
  <dcterms:modified xsi:type="dcterms:W3CDTF">2024-01-22T01:03:00Z</dcterms:modified>
</cp:coreProperties>
</file>