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5" w:rsidRDefault="005960F5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1756" w:rsidRDefault="00671756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0F5" w:rsidRDefault="005960F5" w:rsidP="006717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4175" w:rsidRPr="00270B79" w:rsidRDefault="00B46D92" w:rsidP="006717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62012334"/>
      <w:r>
        <w:rPr>
          <w:rFonts w:ascii="Times New Roman" w:hAnsi="Times New Roman" w:cs="Times New Roman"/>
          <w:sz w:val="28"/>
          <w:szCs w:val="28"/>
        </w:rPr>
        <w:t>Об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011232"/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2F1F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sz w:val="28"/>
          <w:szCs w:val="28"/>
        </w:rPr>
        <w:t>отношении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D4175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C02F1F">
        <w:rPr>
          <w:rFonts w:ascii="Times New Roman" w:hAnsi="Times New Roman" w:cs="Times New Roman"/>
          <w:bCs/>
          <w:sz w:val="28"/>
          <w:szCs w:val="28"/>
        </w:rPr>
        <w:t>ого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CB5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02F1F">
        <w:rPr>
          <w:rFonts w:ascii="Times New Roman" w:hAnsi="Times New Roman" w:cs="Times New Roman"/>
          <w:bCs/>
          <w:sz w:val="28"/>
          <w:szCs w:val="28"/>
        </w:rPr>
        <w:t>а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кадастровым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номером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27:05:0</w:t>
      </w:r>
      <w:r w:rsidR="0030303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30303B">
        <w:rPr>
          <w:rFonts w:ascii="Times New Roman" w:hAnsi="Times New Roman" w:cs="Times New Roman"/>
          <w:bCs/>
          <w:sz w:val="28"/>
          <w:szCs w:val="28"/>
        </w:rPr>
        <w:t>1</w:t>
      </w:r>
      <w:r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30303B">
        <w:rPr>
          <w:rFonts w:ascii="Times New Roman" w:hAnsi="Times New Roman" w:cs="Times New Roman"/>
          <w:bCs/>
          <w:sz w:val="28"/>
          <w:szCs w:val="28"/>
        </w:rPr>
        <w:t>2</w:t>
      </w:r>
      <w:r w:rsidR="007477DF">
        <w:rPr>
          <w:rFonts w:ascii="Times New Roman" w:hAnsi="Times New Roman" w:cs="Times New Roman"/>
          <w:bCs/>
          <w:sz w:val="28"/>
          <w:szCs w:val="28"/>
        </w:rPr>
        <w:t>93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целях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иных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материалов,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площадью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DF">
        <w:rPr>
          <w:rFonts w:ascii="Times New Roman" w:hAnsi="Times New Roman" w:cs="Times New Roman"/>
          <w:bCs/>
          <w:sz w:val="28"/>
          <w:szCs w:val="28"/>
        </w:rPr>
        <w:t>55</w:t>
      </w:r>
      <w:r w:rsidR="00A912D9">
        <w:rPr>
          <w:rFonts w:ascii="Times New Roman" w:hAnsi="Times New Roman" w:cs="Times New Roman"/>
          <w:bCs/>
          <w:sz w:val="28"/>
          <w:szCs w:val="28"/>
        </w:rPr>
        <w:t>1,0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2D9">
        <w:rPr>
          <w:rFonts w:ascii="Times New Roman" w:hAnsi="Times New Roman" w:cs="Times New Roman"/>
          <w:bCs/>
          <w:sz w:val="28"/>
          <w:szCs w:val="28"/>
        </w:rPr>
        <w:t>кв.м.</w:t>
      </w:r>
    </w:p>
    <w:bookmarkEnd w:id="0"/>
    <w:p w:rsidR="00E02857" w:rsidRDefault="00E02857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B4" w:rsidRDefault="006917B4" w:rsidP="00E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6D345F" w:rsidP="00997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590213">
        <w:rPr>
          <w:rFonts w:ascii="Times New Roman" w:eastAsiaTheme="minorHAnsi" w:hAnsi="Times New Roman" w:cs="Times New Roman"/>
          <w:sz w:val="28"/>
          <w:szCs w:val="28"/>
        </w:rPr>
        <w:t>В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соответствии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590213">
          <w:rPr>
            <w:rFonts w:ascii="Times New Roman" w:eastAsiaTheme="minorHAnsi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1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39.3</w:t>
      </w:r>
      <w:r>
        <w:rPr>
          <w:rFonts w:ascii="Times New Roman" w:eastAsiaTheme="minorHAnsi" w:hAnsi="Times New Roman" w:cs="Times New Roman"/>
          <w:sz w:val="28"/>
          <w:szCs w:val="28"/>
        </w:rPr>
        <w:t>7,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39.38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пунктом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39.45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Земельного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кодекса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Российской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90213">
        <w:rPr>
          <w:rFonts w:ascii="Times New Roman" w:eastAsiaTheme="minorHAnsi" w:hAnsi="Times New Roman" w:cs="Times New Roman"/>
          <w:sz w:val="28"/>
          <w:szCs w:val="28"/>
        </w:rPr>
        <w:t>Федерации,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Правительства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РФ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от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24</w:t>
      </w:r>
      <w:r>
        <w:rPr>
          <w:rFonts w:ascii="Times New Roman" w:eastAsiaTheme="minorHAnsi" w:hAnsi="Times New Roman" w:cs="Times New Roman"/>
          <w:sz w:val="28"/>
          <w:szCs w:val="28"/>
        </w:rPr>
        <w:t>.02.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2009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160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порядке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установления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охранных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объектов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C13324">
        <w:rPr>
          <w:rFonts w:ascii="Times New Roman" w:eastAsiaTheme="minorHAnsi" w:hAnsi="Times New Roman" w:cs="Times New Roman"/>
          <w:sz w:val="28"/>
          <w:szCs w:val="28"/>
        </w:rPr>
        <w:t>электросетевого</w:t>
      </w:r>
      <w:proofErr w:type="spellEnd"/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хозяйства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особых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условий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использования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земельных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участков,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расположенных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в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границах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таких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зон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(с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изменениями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и</w:t>
      </w:r>
      <w:r w:rsidR="006717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3324">
        <w:rPr>
          <w:rFonts w:ascii="Times New Roman" w:eastAsiaTheme="minorHAnsi" w:hAnsi="Times New Roman" w:cs="Times New Roman"/>
          <w:sz w:val="28"/>
          <w:szCs w:val="28"/>
        </w:rPr>
        <w:t>дополнениями)</w:t>
      </w:r>
      <w:r w:rsidRPr="00997265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97265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Уставом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принятым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решением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Собрания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края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от</w:t>
      </w:r>
      <w:r w:rsidR="00671756">
        <w:rPr>
          <w:rFonts w:ascii="Times New Roman" w:hAnsi="Times New Roman" w:cs="Times New Roman"/>
          <w:sz w:val="28"/>
          <w:szCs w:val="28"/>
        </w:rPr>
        <w:t> </w:t>
      </w:r>
      <w:r w:rsidRPr="00997265">
        <w:rPr>
          <w:rFonts w:ascii="Times New Roman" w:hAnsi="Times New Roman" w:cs="Times New Roman"/>
          <w:sz w:val="28"/>
          <w:szCs w:val="28"/>
        </w:rPr>
        <w:t>24.05.2005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№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42,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sz w:val="28"/>
          <w:szCs w:val="28"/>
        </w:rPr>
        <w:t>основании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="00A936B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начальник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заказчика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по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строительству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объектов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транспорта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sz w:val="28"/>
          <w:szCs w:val="28"/>
        </w:rPr>
        <w:t>Дзюб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175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03.06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ИСХ-</w:t>
      </w:r>
      <w:r w:rsidR="00A936B7">
        <w:rPr>
          <w:rFonts w:ascii="Times New Roman" w:hAnsi="Times New Roman" w:cs="Times New Roman"/>
          <w:iCs/>
          <w:sz w:val="28"/>
          <w:szCs w:val="28"/>
        </w:rPr>
        <w:t>943</w:t>
      </w:r>
      <w:r w:rsidR="007477DF">
        <w:rPr>
          <w:rFonts w:ascii="Times New Roman" w:hAnsi="Times New Roman" w:cs="Times New Roman"/>
          <w:iCs/>
          <w:sz w:val="28"/>
          <w:szCs w:val="28"/>
        </w:rPr>
        <w:t>1</w:t>
      </w:r>
      <w:r>
        <w:rPr>
          <w:rFonts w:ascii="Times New Roman" w:hAnsi="Times New Roman" w:cs="Times New Roman"/>
          <w:iCs/>
          <w:sz w:val="28"/>
          <w:szCs w:val="28"/>
        </w:rPr>
        <w:t>/ДКРС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ХАБАР,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вход.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№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397</w:t>
      </w:r>
      <w:r w:rsidR="007477DF">
        <w:rPr>
          <w:rFonts w:ascii="Times New Roman" w:hAnsi="Times New Roman" w:cs="Times New Roman"/>
          <w:iCs/>
          <w:sz w:val="28"/>
          <w:szCs w:val="28"/>
        </w:rPr>
        <w:t>4</w:t>
      </w:r>
      <w:r w:rsidRPr="00997265">
        <w:rPr>
          <w:rFonts w:ascii="Times New Roman" w:hAnsi="Times New Roman" w:cs="Times New Roman"/>
          <w:iCs/>
          <w:sz w:val="28"/>
          <w:szCs w:val="28"/>
        </w:rPr>
        <w:t>-01-</w:t>
      </w:r>
      <w:r>
        <w:rPr>
          <w:rFonts w:ascii="Times New Roman" w:hAnsi="Times New Roman" w:cs="Times New Roman"/>
          <w:iCs/>
          <w:sz w:val="28"/>
          <w:szCs w:val="28"/>
        </w:rPr>
        <w:t>1-</w:t>
      </w:r>
      <w:r w:rsidRPr="00997265">
        <w:rPr>
          <w:rFonts w:ascii="Times New Roman" w:hAnsi="Times New Roman" w:cs="Times New Roman"/>
          <w:iCs/>
          <w:sz w:val="28"/>
          <w:szCs w:val="28"/>
        </w:rPr>
        <w:t>2</w:t>
      </w:r>
      <w:r w:rsidR="00A936B7">
        <w:rPr>
          <w:rFonts w:ascii="Times New Roman" w:hAnsi="Times New Roman" w:cs="Times New Roman"/>
          <w:iCs/>
          <w:sz w:val="28"/>
          <w:szCs w:val="28"/>
        </w:rPr>
        <w:t>2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97265">
        <w:rPr>
          <w:rFonts w:ascii="Times New Roman" w:hAnsi="Times New Roman" w:cs="Times New Roman"/>
          <w:iCs/>
          <w:sz w:val="28"/>
          <w:szCs w:val="28"/>
        </w:rPr>
        <w:t>от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936B7">
        <w:rPr>
          <w:rFonts w:ascii="Times New Roman" w:hAnsi="Times New Roman" w:cs="Times New Roman"/>
          <w:iCs/>
          <w:sz w:val="28"/>
          <w:szCs w:val="28"/>
        </w:rPr>
        <w:t>05.06</w:t>
      </w:r>
      <w:r w:rsidRPr="00997265">
        <w:rPr>
          <w:rFonts w:ascii="Times New Roman" w:hAnsi="Times New Roman" w:cs="Times New Roman"/>
          <w:iCs/>
          <w:sz w:val="28"/>
          <w:szCs w:val="28"/>
        </w:rPr>
        <w:t>.202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80692" w:rsidRPr="00997265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70B79" w:rsidRPr="00590213">
        <w:rPr>
          <w:rFonts w:ascii="Times New Roman" w:hAnsi="Times New Roman" w:cs="Times New Roman"/>
          <w:sz w:val="28"/>
          <w:szCs w:val="28"/>
        </w:rPr>
        <w:t>администрация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0213" w:rsidRPr="00590213">
        <w:rPr>
          <w:rFonts w:ascii="Times New Roman" w:hAnsi="Times New Roman" w:cs="Times New Roman"/>
          <w:sz w:val="28"/>
          <w:szCs w:val="28"/>
        </w:rPr>
        <w:t>края</w:t>
      </w:r>
    </w:p>
    <w:p w:rsidR="00E02857" w:rsidRPr="00590213" w:rsidRDefault="00147343" w:rsidP="00997265">
      <w:pPr>
        <w:pStyle w:val="a3"/>
        <w:spacing w:after="0"/>
        <w:jc w:val="both"/>
        <w:rPr>
          <w:szCs w:val="28"/>
        </w:rPr>
      </w:pPr>
      <w:r w:rsidRPr="00590213">
        <w:rPr>
          <w:szCs w:val="28"/>
        </w:rPr>
        <w:t>ПОСТАНОВЛЯЕТ:</w:t>
      </w:r>
    </w:p>
    <w:p w:rsidR="00C13324" w:rsidRDefault="00E92FA2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213">
        <w:rPr>
          <w:rFonts w:ascii="Times New Roman" w:hAnsi="Times New Roman" w:cs="Times New Roman"/>
          <w:sz w:val="28"/>
          <w:szCs w:val="28"/>
        </w:rPr>
        <w:t>1.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Утвердить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границы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публичного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сервитута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общей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площадью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477DF">
        <w:rPr>
          <w:rFonts w:ascii="Times New Roman" w:hAnsi="Times New Roman" w:cs="Times New Roman"/>
          <w:sz w:val="28"/>
          <w:szCs w:val="28"/>
        </w:rPr>
        <w:t>55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>
        <w:rPr>
          <w:rFonts w:ascii="Times New Roman" w:hAnsi="Times New Roman" w:cs="Times New Roman"/>
          <w:sz w:val="28"/>
          <w:szCs w:val="28"/>
        </w:rPr>
        <w:t>,0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кв.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м,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согласно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приложению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1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настоящему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постановлению,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земельн</w:t>
      </w:r>
      <w:r w:rsidR="00A936B7">
        <w:rPr>
          <w:rFonts w:ascii="Times New Roman" w:hAnsi="Times New Roman" w:cs="Times New Roman"/>
          <w:sz w:val="28"/>
          <w:szCs w:val="28"/>
        </w:rPr>
        <w:t>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участ</w:t>
      </w:r>
      <w:r w:rsidR="00A936B7">
        <w:rPr>
          <w:rFonts w:ascii="Times New Roman" w:hAnsi="Times New Roman" w:cs="Times New Roman"/>
          <w:sz w:val="28"/>
          <w:szCs w:val="28"/>
        </w:rPr>
        <w:t>о</w:t>
      </w:r>
      <w:r w:rsidR="00C13324" w:rsidRPr="00FC7471">
        <w:rPr>
          <w:rFonts w:ascii="Times New Roman" w:hAnsi="Times New Roman" w:cs="Times New Roman"/>
          <w:sz w:val="28"/>
          <w:szCs w:val="28"/>
        </w:rPr>
        <w:t>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кадастров</w:t>
      </w:r>
      <w:r w:rsidR="00C13324">
        <w:rPr>
          <w:rFonts w:ascii="Times New Roman" w:hAnsi="Times New Roman" w:cs="Times New Roman"/>
          <w:sz w:val="28"/>
          <w:szCs w:val="28"/>
        </w:rPr>
        <w:t>ы</w:t>
      </w:r>
      <w:r w:rsidR="00C13324" w:rsidRPr="00FC7471">
        <w:rPr>
          <w:rFonts w:ascii="Times New Roman" w:hAnsi="Times New Roman" w:cs="Times New Roman"/>
          <w:sz w:val="28"/>
          <w:szCs w:val="28"/>
        </w:rPr>
        <w:t>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>
        <w:rPr>
          <w:rFonts w:ascii="Times New Roman" w:hAnsi="Times New Roman" w:cs="Times New Roman"/>
          <w:sz w:val="28"/>
          <w:szCs w:val="28"/>
        </w:rPr>
        <w:t>номером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27:05:</w:t>
      </w:r>
      <w:r w:rsidR="00C13324" w:rsidRPr="00C261C3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8</w:t>
      </w:r>
      <w:r w:rsidR="00C13324" w:rsidRPr="00FC7471">
        <w:rPr>
          <w:rFonts w:ascii="Times New Roman" w:hAnsi="Times New Roman" w:cs="Times New Roman"/>
          <w:sz w:val="28"/>
          <w:szCs w:val="28"/>
        </w:rPr>
        <w:t>0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C13324" w:rsidRPr="00FC7471">
        <w:rPr>
          <w:rFonts w:ascii="Times New Roman" w:hAnsi="Times New Roman" w:cs="Times New Roman"/>
          <w:sz w:val="28"/>
          <w:szCs w:val="28"/>
        </w:rPr>
        <w:t>00</w:t>
      </w:r>
      <w:r w:rsidR="00A936B7">
        <w:rPr>
          <w:rFonts w:ascii="Times New Roman" w:hAnsi="Times New Roman" w:cs="Times New Roman"/>
          <w:sz w:val="28"/>
          <w:szCs w:val="28"/>
        </w:rPr>
        <w:t>1</w:t>
      </w:r>
      <w:r w:rsidR="00C13324" w:rsidRPr="00443E0A">
        <w:rPr>
          <w:rFonts w:ascii="Times New Roman" w:hAnsi="Times New Roman" w:cs="Times New Roman"/>
          <w:sz w:val="28"/>
          <w:szCs w:val="28"/>
        </w:rPr>
        <w:t>:</w:t>
      </w:r>
      <w:r w:rsidR="00A936B7">
        <w:rPr>
          <w:rFonts w:ascii="Times New Roman" w:hAnsi="Times New Roman" w:cs="Times New Roman"/>
          <w:sz w:val="28"/>
          <w:szCs w:val="28"/>
        </w:rPr>
        <w:t>2</w:t>
      </w:r>
      <w:r w:rsidR="007477DF">
        <w:rPr>
          <w:rFonts w:ascii="Times New Roman" w:hAnsi="Times New Roman" w:cs="Times New Roman"/>
          <w:sz w:val="28"/>
          <w:szCs w:val="28"/>
        </w:rPr>
        <w:t>93</w:t>
      </w:r>
      <w:r w:rsidR="00C13324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расположенном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Хабаровском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крае,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13324" w:rsidRPr="00FC7471">
        <w:rPr>
          <w:rFonts w:ascii="Times New Roman" w:hAnsi="Times New Roman" w:cs="Times New Roman"/>
          <w:sz w:val="28"/>
          <w:szCs w:val="28"/>
        </w:rPr>
        <w:t>районе,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477DF">
        <w:rPr>
          <w:rFonts w:ascii="Times New Roman" w:hAnsi="Times New Roman" w:cs="Times New Roman"/>
          <w:sz w:val="28"/>
          <w:szCs w:val="28"/>
        </w:rPr>
        <w:t>(</w:t>
      </w:r>
      <w:r w:rsidR="00A936B7">
        <w:rPr>
          <w:rFonts w:ascii="Times New Roman" w:hAnsi="Times New Roman" w:cs="Times New Roman"/>
          <w:sz w:val="28"/>
          <w:szCs w:val="28"/>
        </w:rPr>
        <w:t>УН-29.</w:t>
      </w:r>
      <w:r w:rsidR="007477DF">
        <w:rPr>
          <w:rFonts w:ascii="Times New Roman" w:hAnsi="Times New Roman" w:cs="Times New Roman"/>
          <w:sz w:val="28"/>
          <w:szCs w:val="28"/>
        </w:rPr>
        <w:t>2</w:t>
      </w:r>
      <w:r w:rsidR="00A936B7">
        <w:rPr>
          <w:rFonts w:ascii="Times New Roman" w:hAnsi="Times New Roman" w:cs="Times New Roman"/>
          <w:sz w:val="28"/>
          <w:szCs w:val="28"/>
        </w:rPr>
        <w:t>.</w:t>
      </w:r>
      <w:r w:rsidR="007477DF">
        <w:rPr>
          <w:rFonts w:ascii="Times New Roman" w:hAnsi="Times New Roman" w:cs="Times New Roman"/>
          <w:sz w:val="28"/>
          <w:szCs w:val="28"/>
        </w:rPr>
        <w:t>2</w:t>
      </w:r>
      <w:r w:rsidR="00A936B7">
        <w:rPr>
          <w:rFonts w:ascii="Times New Roman" w:hAnsi="Times New Roman" w:cs="Times New Roman"/>
          <w:sz w:val="28"/>
          <w:szCs w:val="28"/>
        </w:rPr>
        <w:t>)</w:t>
      </w:r>
      <w:r w:rsidR="00C13324">
        <w:rPr>
          <w:rFonts w:ascii="Times New Roman" w:hAnsi="Times New Roman" w:cs="Times New Roman"/>
          <w:sz w:val="28"/>
          <w:szCs w:val="28"/>
        </w:rPr>
        <w:t>.</w:t>
      </w:r>
    </w:p>
    <w:p w:rsidR="00B5705A" w:rsidRDefault="00C13324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Установить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публичный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сервитут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основании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ходатайства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открытого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акционерного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общества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 w:rsidRPr="00443E0A">
        <w:rPr>
          <w:rFonts w:ascii="Times New Roman" w:hAnsi="Times New Roman" w:cs="Times New Roman"/>
          <w:sz w:val="28"/>
          <w:szCs w:val="28"/>
        </w:rPr>
        <w:t>«</w:t>
      </w:r>
      <w:r w:rsidR="00F16751">
        <w:rPr>
          <w:rFonts w:ascii="Times New Roman" w:hAnsi="Times New Roman" w:cs="Times New Roman"/>
          <w:sz w:val="28"/>
          <w:szCs w:val="28"/>
        </w:rPr>
        <w:t>Российские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железнодорожные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дороги</w:t>
      </w:r>
      <w:r w:rsidR="00F16751" w:rsidRPr="00443E0A">
        <w:rPr>
          <w:rFonts w:ascii="Times New Roman" w:hAnsi="Times New Roman" w:cs="Times New Roman"/>
          <w:sz w:val="28"/>
          <w:szCs w:val="28"/>
        </w:rPr>
        <w:t>»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(</w:t>
      </w:r>
      <w:r w:rsidR="002D4B0E">
        <w:rPr>
          <w:rFonts w:ascii="Times New Roman" w:hAnsi="Times New Roman" w:cs="Times New Roman"/>
          <w:sz w:val="28"/>
          <w:szCs w:val="28"/>
        </w:rPr>
        <w:t>170174</w:t>
      </w:r>
      <w:r w:rsidR="00F16751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г.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Москва,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тер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B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D4B0E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муниципальный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округ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Басманный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ул.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Новая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B0E">
        <w:rPr>
          <w:rFonts w:ascii="Times New Roman" w:hAnsi="Times New Roman" w:cs="Times New Roman"/>
          <w:sz w:val="28"/>
          <w:szCs w:val="28"/>
        </w:rPr>
        <w:t>Басманная</w:t>
      </w:r>
      <w:proofErr w:type="spellEnd"/>
      <w:r w:rsidR="002D4B0E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д.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2/1,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sz w:val="28"/>
          <w:szCs w:val="28"/>
        </w:rPr>
        <w:t>с</w:t>
      </w:r>
      <w:r w:rsidR="00F16751">
        <w:rPr>
          <w:rFonts w:ascii="Times New Roman" w:hAnsi="Times New Roman" w:cs="Times New Roman"/>
          <w:sz w:val="28"/>
          <w:szCs w:val="28"/>
        </w:rPr>
        <w:t>тр.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Получатель</w:t>
      </w:r>
      <w:r w:rsidR="00F16751" w:rsidRPr="00D40A56">
        <w:rPr>
          <w:rFonts w:ascii="Times New Roman" w:hAnsi="Times New Roman" w:cs="Times New Roman"/>
          <w:sz w:val="28"/>
          <w:szCs w:val="28"/>
        </w:rPr>
        <w:t>: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51">
        <w:rPr>
          <w:rFonts w:ascii="Times New Roman" w:hAnsi="Times New Roman" w:cs="Times New Roman"/>
          <w:sz w:val="28"/>
          <w:szCs w:val="28"/>
        </w:rPr>
        <w:t>ДКРС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ОАО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«РЖД»,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ОГРН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1037739877295,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ИНН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7708503727)</w:t>
      </w:r>
      <w:r w:rsidR="00B5705A">
        <w:rPr>
          <w:rFonts w:ascii="Times New Roman" w:hAnsi="Times New Roman" w:cs="Times New Roman"/>
          <w:sz w:val="28"/>
          <w:szCs w:val="28"/>
        </w:rPr>
        <w:t>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общей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площадью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477DF">
        <w:rPr>
          <w:rFonts w:ascii="Times New Roman" w:hAnsi="Times New Roman" w:cs="Times New Roman"/>
          <w:sz w:val="28"/>
          <w:szCs w:val="28"/>
        </w:rPr>
        <w:t>55</w:t>
      </w:r>
      <w:r w:rsidR="002D4B0E">
        <w:rPr>
          <w:rFonts w:ascii="Times New Roman" w:hAnsi="Times New Roman" w:cs="Times New Roman"/>
          <w:sz w:val="28"/>
          <w:szCs w:val="28"/>
        </w:rPr>
        <w:t>1</w:t>
      </w:r>
      <w:r w:rsidR="00B5705A">
        <w:rPr>
          <w:rFonts w:ascii="Times New Roman" w:hAnsi="Times New Roman" w:cs="Times New Roman"/>
          <w:sz w:val="28"/>
          <w:szCs w:val="28"/>
        </w:rPr>
        <w:t>,0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кв.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м,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sz w:val="28"/>
          <w:szCs w:val="28"/>
        </w:rPr>
        <w:t>целях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складирования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строительных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иных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материалов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сроком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22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B0E">
        <w:rPr>
          <w:rFonts w:ascii="Times New Roman" w:hAnsi="Times New Roman" w:cs="Times New Roman"/>
          <w:bCs/>
          <w:sz w:val="28"/>
          <w:szCs w:val="28"/>
        </w:rPr>
        <w:t>месяца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D4B0E">
        <w:rPr>
          <w:rFonts w:ascii="Times New Roman" w:hAnsi="Times New Roman" w:cs="Times New Roman"/>
          <w:bCs/>
          <w:sz w:val="28"/>
          <w:szCs w:val="28"/>
        </w:rPr>
        <w:t>ый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F1F">
        <w:rPr>
          <w:rFonts w:ascii="Times New Roman" w:hAnsi="Times New Roman" w:cs="Times New Roman"/>
          <w:bCs/>
          <w:sz w:val="28"/>
          <w:szCs w:val="28"/>
        </w:rPr>
        <w:t>участ</w:t>
      </w:r>
      <w:r w:rsidR="002D4B0E">
        <w:rPr>
          <w:rFonts w:ascii="Times New Roman" w:hAnsi="Times New Roman" w:cs="Times New Roman"/>
          <w:bCs/>
          <w:sz w:val="28"/>
          <w:szCs w:val="28"/>
        </w:rPr>
        <w:t>ок</w:t>
      </w:r>
      <w:r w:rsidR="00B5705A">
        <w:rPr>
          <w:rFonts w:ascii="Times New Roman" w:hAnsi="Times New Roman" w:cs="Times New Roman"/>
          <w:bCs/>
          <w:sz w:val="28"/>
          <w:szCs w:val="28"/>
        </w:rPr>
        <w:t>,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находящ</w:t>
      </w:r>
      <w:r w:rsidR="00C02F1F">
        <w:rPr>
          <w:rFonts w:ascii="Times New Roman" w:hAnsi="Times New Roman" w:cs="Times New Roman"/>
          <w:bCs/>
          <w:sz w:val="28"/>
          <w:szCs w:val="28"/>
        </w:rPr>
        <w:t>его</w:t>
      </w:r>
      <w:r w:rsidR="00B5705A">
        <w:rPr>
          <w:rFonts w:ascii="Times New Roman" w:hAnsi="Times New Roman" w:cs="Times New Roman"/>
          <w:bCs/>
          <w:sz w:val="28"/>
          <w:szCs w:val="28"/>
        </w:rPr>
        <w:t>ся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в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05A">
        <w:rPr>
          <w:rFonts w:ascii="Times New Roman" w:hAnsi="Times New Roman" w:cs="Times New Roman"/>
          <w:bCs/>
          <w:sz w:val="28"/>
          <w:szCs w:val="28"/>
        </w:rPr>
        <w:t>собственности.</w:t>
      </w:r>
      <w:proofErr w:type="gramEnd"/>
    </w:p>
    <w:p w:rsidR="00B5705A" w:rsidRDefault="00B5705A" w:rsidP="00671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Определить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расчета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за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публичный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сервитут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согласно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приложению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к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настоящему</w:t>
      </w:r>
      <w:r w:rsidR="006717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постановлению</w:t>
      </w:r>
      <w:r w:rsidR="00505F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B5C14" w:rsidRPr="00FB5C14" w:rsidRDefault="00FB5C14" w:rsidP="006717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C14">
        <w:rPr>
          <w:rFonts w:ascii="Times New Roman" w:hAnsi="Times New Roman" w:cs="Times New Roman"/>
          <w:sz w:val="28"/>
          <w:szCs w:val="28"/>
        </w:rPr>
        <w:t>4.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Размер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платы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сервитут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Собственник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вправе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пересматривать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мере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увеличения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собственных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расходов,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связанных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содержанием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земельного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участка,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не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чаще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одного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раза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год.</w:t>
      </w:r>
    </w:p>
    <w:p w:rsidR="00403C28" w:rsidRDefault="00FB5C14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48EA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Открытому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акционерному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обществу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443E0A">
        <w:rPr>
          <w:rFonts w:ascii="Times New Roman" w:hAnsi="Times New Roman" w:cs="Times New Roman"/>
          <w:sz w:val="28"/>
          <w:szCs w:val="28"/>
        </w:rPr>
        <w:t>«</w:t>
      </w:r>
      <w:r w:rsidR="00403C28">
        <w:rPr>
          <w:rFonts w:ascii="Times New Roman" w:hAnsi="Times New Roman" w:cs="Times New Roman"/>
          <w:sz w:val="28"/>
          <w:szCs w:val="28"/>
        </w:rPr>
        <w:t>Российские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железнодорожные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дороги</w:t>
      </w:r>
      <w:r w:rsidR="00403C28" w:rsidRPr="00443E0A">
        <w:rPr>
          <w:rFonts w:ascii="Times New Roman" w:hAnsi="Times New Roman" w:cs="Times New Roman"/>
          <w:sz w:val="28"/>
          <w:szCs w:val="28"/>
        </w:rPr>
        <w:t>»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E815B6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законном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403C28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403C28" w:rsidRPr="00FB5C14" w:rsidRDefault="00403C28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единовременным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платежным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реквизитам</w:t>
      </w:r>
      <w:r w:rsidRPr="00505F56">
        <w:rPr>
          <w:rFonts w:ascii="Times New Roman" w:hAnsi="Times New Roman" w:cs="Times New Roman"/>
          <w:sz w:val="28"/>
          <w:szCs w:val="28"/>
        </w:rPr>
        <w:t>: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Управления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2393025"/>
      <w:r w:rsidRPr="00FB5C14">
        <w:rPr>
          <w:rFonts w:ascii="Times New Roman" w:hAnsi="Times New Roman" w:cs="Times New Roman"/>
          <w:sz w:val="28"/>
          <w:szCs w:val="28"/>
        </w:rPr>
        <w:t>(администрация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iCs/>
          <w:sz w:val="28"/>
          <w:szCs w:val="28"/>
        </w:rPr>
        <w:t>края</w:t>
      </w:r>
      <w:r w:rsidR="0067175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End w:id="2"/>
      <w:r w:rsidRPr="00FB5C14">
        <w:rPr>
          <w:rFonts w:ascii="Times New Roman" w:hAnsi="Times New Roman" w:cs="Times New Roman"/>
          <w:sz w:val="28"/>
          <w:szCs w:val="28"/>
        </w:rPr>
        <w:t>ЛКС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04223101170)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ЕКС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40102810845370000014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Отделение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Банка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России//УФК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по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Хабаровскому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краю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г.</w:t>
      </w:r>
      <w:r w:rsidR="00671756">
        <w:rPr>
          <w:rFonts w:ascii="Times New Roman" w:hAnsi="Times New Roman" w:cs="Times New Roman"/>
          <w:sz w:val="28"/>
          <w:szCs w:val="28"/>
        </w:rPr>
        <w:t> </w:t>
      </w:r>
      <w:r w:rsidRPr="00FB5C14">
        <w:rPr>
          <w:rFonts w:ascii="Times New Roman" w:hAnsi="Times New Roman" w:cs="Times New Roman"/>
          <w:sz w:val="28"/>
          <w:szCs w:val="28"/>
        </w:rPr>
        <w:t>Хабаровск,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БИК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010813050,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ИНН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2710001098,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КПП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271001001,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5C14">
        <w:rPr>
          <w:rFonts w:ascii="Times New Roman" w:hAnsi="Times New Roman" w:cs="Times New Roman"/>
          <w:sz w:val="28"/>
          <w:szCs w:val="28"/>
        </w:rPr>
        <w:t>/с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03100643000000012200,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ОКТМО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08614000,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КБК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840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111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05313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05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0000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FB5C14">
        <w:rPr>
          <w:rFonts w:ascii="Times New Roman" w:hAnsi="Times New Roman" w:cs="Times New Roman"/>
          <w:sz w:val="28"/>
          <w:szCs w:val="28"/>
        </w:rPr>
        <w:t>120.</w:t>
      </w:r>
    </w:p>
    <w:p w:rsidR="00403C28" w:rsidRPr="003B7E70" w:rsidRDefault="00671756" w:rsidP="006717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платежа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сервитут,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невнесённой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просрочки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перечисления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(администрация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Верхнебуреинского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ЛКС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04223101170)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ЕКС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40102810845370000014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России//УФК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Хабаровскому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краю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Хабаровск,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БИК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010813050,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2710001098,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271001001,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ОКТМО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08614000,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КБК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840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07090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0001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C28" w:rsidRPr="00FB5C14">
        <w:rPr>
          <w:rFonts w:ascii="Times New Roman" w:eastAsia="Calibri" w:hAnsi="Times New Roman" w:cs="Times New Roman"/>
          <w:sz w:val="28"/>
          <w:szCs w:val="28"/>
          <w:lang w:eastAsia="en-US"/>
        </w:rPr>
        <w:t>140</w:t>
      </w:r>
      <w:r w:rsidR="00403C28" w:rsidRPr="003B7E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B5C14" w:rsidRDefault="00671756" w:rsidP="00671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14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обремененным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публичным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сервитутом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262031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 w:rsidRPr="00FD4175">
        <w:rPr>
          <w:rFonts w:ascii="Times New Roman" w:hAnsi="Times New Roman" w:cs="Times New Roman"/>
          <w:bCs/>
          <w:sz w:val="28"/>
          <w:szCs w:val="28"/>
        </w:rPr>
        <w:t>участ</w:t>
      </w:r>
      <w:r w:rsidR="00262031">
        <w:rPr>
          <w:rFonts w:ascii="Times New Roman" w:hAnsi="Times New Roman" w:cs="Times New Roman"/>
          <w:bCs/>
          <w:sz w:val="28"/>
          <w:szCs w:val="28"/>
        </w:rPr>
        <w:t>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кадастровым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номером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31">
        <w:rPr>
          <w:rFonts w:ascii="Times New Roman" w:hAnsi="Times New Roman" w:cs="Times New Roman"/>
          <w:bCs/>
          <w:sz w:val="28"/>
          <w:szCs w:val="28"/>
        </w:rPr>
        <w:t>27:05:0</w:t>
      </w:r>
      <w:r w:rsidR="00606EDD">
        <w:rPr>
          <w:rFonts w:ascii="Times New Roman" w:hAnsi="Times New Roman" w:cs="Times New Roman"/>
          <w:bCs/>
          <w:sz w:val="28"/>
          <w:szCs w:val="28"/>
        </w:rPr>
        <w:t>8</w:t>
      </w:r>
      <w:r w:rsidR="00262031">
        <w:rPr>
          <w:rFonts w:ascii="Times New Roman" w:hAnsi="Times New Roman" w:cs="Times New Roman"/>
          <w:bCs/>
          <w:sz w:val="28"/>
          <w:szCs w:val="28"/>
        </w:rPr>
        <w:t>0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262031">
        <w:rPr>
          <w:rFonts w:ascii="Times New Roman" w:hAnsi="Times New Roman" w:cs="Times New Roman"/>
          <w:bCs/>
          <w:sz w:val="28"/>
          <w:szCs w:val="28"/>
        </w:rPr>
        <w:t>00</w:t>
      </w:r>
      <w:r w:rsidR="00606EDD">
        <w:rPr>
          <w:rFonts w:ascii="Times New Roman" w:hAnsi="Times New Roman" w:cs="Times New Roman"/>
          <w:bCs/>
          <w:sz w:val="28"/>
          <w:szCs w:val="28"/>
        </w:rPr>
        <w:t>1</w:t>
      </w:r>
      <w:r w:rsidR="00262031" w:rsidRPr="00B46D92">
        <w:rPr>
          <w:rFonts w:ascii="Times New Roman" w:hAnsi="Times New Roman" w:cs="Times New Roman"/>
          <w:bCs/>
          <w:sz w:val="28"/>
          <w:szCs w:val="28"/>
        </w:rPr>
        <w:t>:</w:t>
      </w:r>
      <w:r w:rsidR="00606EDD">
        <w:rPr>
          <w:rFonts w:ascii="Times New Roman" w:hAnsi="Times New Roman" w:cs="Times New Roman"/>
          <w:bCs/>
          <w:sz w:val="28"/>
          <w:szCs w:val="28"/>
        </w:rPr>
        <w:t>2</w:t>
      </w:r>
      <w:r w:rsidR="007477DF">
        <w:rPr>
          <w:rFonts w:ascii="Times New Roman" w:hAnsi="Times New Roman" w:cs="Times New Roman"/>
          <w:bCs/>
          <w:sz w:val="28"/>
          <w:szCs w:val="28"/>
        </w:rPr>
        <w:t>93</w:t>
      </w:r>
      <w:r w:rsidR="00913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пригодное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E70">
        <w:rPr>
          <w:rFonts w:ascii="Times New Roman" w:hAnsi="Times New Roman" w:cs="Times New Roman"/>
          <w:sz w:val="28"/>
          <w:szCs w:val="28"/>
        </w:rPr>
        <w:t>разрешённого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C3">
        <w:rPr>
          <w:rFonts w:ascii="Times New Roman" w:hAnsi="Times New Roman" w:cs="Times New Roman"/>
          <w:sz w:val="28"/>
          <w:szCs w:val="28"/>
        </w:rPr>
        <w:t>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64" w:rsidRDefault="003B7E70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6C63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Открытое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акционерное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общество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 w:rsidRPr="00443E0A">
        <w:rPr>
          <w:rFonts w:ascii="Times New Roman" w:hAnsi="Times New Roman" w:cs="Times New Roman"/>
          <w:sz w:val="28"/>
          <w:szCs w:val="28"/>
        </w:rPr>
        <w:t>«</w:t>
      </w:r>
      <w:r w:rsidR="00C94C64">
        <w:rPr>
          <w:rFonts w:ascii="Times New Roman" w:hAnsi="Times New Roman" w:cs="Times New Roman"/>
          <w:sz w:val="28"/>
          <w:szCs w:val="28"/>
        </w:rPr>
        <w:t>Российские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железнодорожные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дороги</w:t>
      </w:r>
      <w:r w:rsidR="00C94C64" w:rsidRPr="00443E0A">
        <w:rPr>
          <w:rFonts w:ascii="Times New Roman" w:hAnsi="Times New Roman" w:cs="Times New Roman"/>
          <w:sz w:val="28"/>
          <w:szCs w:val="28"/>
        </w:rPr>
        <w:t>»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94C64">
        <w:rPr>
          <w:rFonts w:ascii="Times New Roman" w:hAnsi="Times New Roman" w:cs="Times New Roman"/>
          <w:sz w:val="28"/>
          <w:szCs w:val="28"/>
        </w:rPr>
        <w:t>вправе</w:t>
      </w:r>
      <w:r w:rsidR="00C94C64" w:rsidRPr="00505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E6C63" w:rsidRDefault="00751CC8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</w:t>
      </w:r>
      <w:r w:rsidRPr="00751CC8">
        <w:rPr>
          <w:rFonts w:ascii="Times New Roman" w:hAnsi="Times New Roman" w:cs="Times New Roman"/>
          <w:sz w:val="28"/>
          <w:szCs w:val="28"/>
        </w:rPr>
        <w:t>;</w:t>
      </w:r>
    </w:p>
    <w:p w:rsidR="00751CC8" w:rsidRPr="00751CC8" w:rsidRDefault="00751CC8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53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публичного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сервитута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обратиться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ходатайством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671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сервитута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</w:p>
    <w:p w:rsidR="00EB7252" w:rsidRPr="00EB7252" w:rsidRDefault="00EB7252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Отделу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земельных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имущественных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отношений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администрации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края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EB7252">
        <w:rPr>
          <w:rFonts w:ascii="Times New Roman" w:hAnsi="Times New Roman" w:cs="Times New Roman"/>
          <w:sz w:val="28"/>
          <w:szCs w:val="28"/>
        </w:rPr>
        <w:t>(Бурлаков</w:t>
      </w:r>
      <w:r w:rsidR="00671756">
        <w:rPr>
          <w:rFonts w:ascii="Times New Roman" w:hAnsi="Times New Roman" w:cs="Times New Roman"/>
          <w:sz w:val="28"/>
          <w:szCs w:val="28"/>
        </w:rPr>
        <w:t> </w:t>
      </w:r>
      <w:r w:rsidRPr="00EB7252">
        <w:rPr>
          <w:rFonts w:ascii="Times New Roman" w:hAnsi="Times New Roman" w:cs="Times New Roman"/>
          <w:sz w:val="28"/>
          <w:szCs w:val="28"/>
        </w:rPr>
        <w:t>А.А.)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установленном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законом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порядке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обеспечить</w:t>
      </w:r>
      <w:r w:rsidRPr="00EB7252">
        <w:rPr>
          <w:rFonts w:ascii="Times New Roman" w:hAnsi="Times New Roman" w:cs="Times New Roman"/>
          <w:sz w:val="28"/>
          <w:szCs w:val="28"/>
        </w:rPr>
        <w:t>:</w:t>
      </w:r>
    </w:p>
    <w:p w:rsidR="00574C5E" w:rsidRPr="00574C5E" w:rsidRDefault="00EB7252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B7252">
        <w:rPr>
          <w:rFonts w:ascii="Times New Roman" w:hAnsi="Times New Roman" w:cs="Times New Roman"/>
          <w:sz w:val="28"/>
          <w:szCs w:val="28"/>
        </w:rPr>
        <w:t>.1.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размещение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настоящего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постановления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официальном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сайте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администрации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74C5E">
        <w:rPr>
          <w:rFonts w:ascii="Times New Roman" w:hAnsi="Times New Roman" w:cs="Times New Roman"/>
          <w:sz w:val="28"/>
          <w:szCs w:val="28"/>
        </w:rPr>
        <w:t>края</w:t>
      </w:r>
      <w:r w:rsidR="00574C5E" w:rsidRPr="00574C5E">
        <w:rPr>
          <w:rFonts w:ascii="Times New Roman" w:hAnsi="Times New Roman" w:cs="Times New Roman"/>
          <w:sz w:val="28"/>
          <w:szCs w:val="28"/>
        </w:rPr>
        <w:t>;</w:t>
      </w:r>
    </w:p>
    <w:p w:rsidR="00EB7252" w:rsidRPr="00EB7252" w:rsidRDefault="00574C5E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722971">
        <w:rPr>
          <w:rFonts w:ascii="Times New Roman" w:hAnsi="Times New Roman" w:cs="Times New Roman"/>
          <w:sz w:val="28"/>
          <w:szCs w:val="28"/>
        </w:rPr>
        <w:t>2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7252" w:rsidRPr="00EB7252">
        <w:rPr>
          <w:rFonts w:ascii="Times New Roman" w:hAnsi="Times New Roman" w:cs="Times New Roman"/>
          <w:sz w:val="28"/>
          <w:szCs w:val="28"/>
        </w:rPr>
        <w:t>аправить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открытому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акционерному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обществу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 w:rsidRPr="00443E0A">
        <w:rPr>
          <w:rFonts w:ascii="Times New Roman" w:hAnsi="Times New Roman" w:cs="Times New Roman"/>
          <w:sz w:val="28"/>
          <w:szCs w:val="28"/>
        </w:rPr>
        <w:t>«</w:t>
      </w:r>
      <w:r w:rsidR="00BD333A">
        <w:rPr>
          <w:rFonts w:ascii="Times New Roman" w:hAnsi="Times New Roman" w:cs="Times New Roman"/>
          <w:sz w:val="28"/>
          <w:szCs w:val="28"/>
        </w:rPr>
        <w:t>Российские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железнодорожные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BD333A">
        <w:rPr>
          <w:rFonts w:ascii="Times New Roman" w:hAnsi="Times New Roman" w:cs="Times New Roman"/>
          <w:sz w:val="28"/>
          <w:szCs w:val="28"/>
        </w:rPr>
        <w:t>дороги</w:t>
      </w:r>
      <w:r w:rsidR="00BD333A" w:rsidRPr="00443E0A">
        <w:rPr>
          <w:rFonts w:ascii="Times New Roman" w:hAnsi="Times New Roman" w:cs="Times New Roman"/>
          <w:sz w:val="28"/>
          <w:szCs w:val="28"/>
        </w:rPr>
        <w:t>»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копию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EB7252" w:rsidRPr="00EB7252">
        <w:rPr>
          <w:rFonts w:ascii="Times New Roman" w:hAnsi="Times New Roman" w:cs="Times New Roman"/>
          <w:sz w:val="28"/>
          <w:szCs w:val="28"/>
        </w:rPr>
        <w:t>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EB7252" w:rsidRPr="00EB7252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E02857" w:rsidRPr="00590213" w:rsidRDefault="00574C5E" w:rsidP="00671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252" w:rsidRPr="00EB7252">
        <w:rPr>
          <w:rFonts w:ascii="Times New Roman" w:hAnsi="Times New Roman" w:cs="Times New Roman"/>
          <w:sz w:val="28"/>
          <w:szCs w:val="28"/>
        </w:rPr>
        <w:t>.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343" w:rsidRPr="00590213">
        <w:rPr>
          <w:rFonts w:ascii="Times New Roman" w:hAnsi="Times New Roman" w:cs="Times New Roman"/>
          <w:sz w:val="28"/>
          <w:szCs w:val="28"/>
        </w:rPr>
        <w:t>Контроль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исполнением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настоящего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постановления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возложить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первого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147343" w:rsidRPr="00590213">
        <w:rPr>
          <w:rFonts w:ascii="Times New Roman" w:hAnsi="Times New Roman" w:cs="Times New Roman"/>
          <w:sz w:val="28"/>
          <w:szCs w:val="28"/>
        </w:rPr>
        <w:t>заместителя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C33164" w:rsidRPr="00590213">
        <w:rPr>
          <w:rFonts w:ascii="Times New Roman" w:hAnsi="Times New Roman" w:cs="Times New Roman"/>
          <w:sz w:val="28"/>
          <w:szCs w:val="28"/>
        </w:rPr>
        <w:t>главы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администрации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муниципального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5960F5" w:rsidRPr="00590213">
        <w:rPr>
          <w:rFonts w:ascii="Times New Roman" w:hAnsi="Times New Roman" w:cs="Times New Roman"/>
          <w:sz w:val="28"/>
          <w:szCs w:val="28"/>
        </w:rPr>
        <w:t>района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Хабаровского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7850CE">
        <w:rPr>
          <w:rFonts w:ascii="Times New Roman" w:hAnsi="Times New Roman" w:cs="Times New Roman"/>
          <w:sz w:val="28"/>
          <w:szCs w:val="28"/>
        </w:rPr>
        <w:t>края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Крупевского</w:t>
      </w:r>
      <w:r w:rsid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6368AA" w:rsidRPr="00590213">
        <w:rPr>
          <w:rFonts w:ascii="Times New Roman" w:hAnsi="Times New Roman" w:cs="Times New Roman"/>
          <w:sz w:val="28"/>
          <w:szCs w:val="28"/>
        </w:rPr>
        <w:t>А.Ю</w:t>
      </w:r>
      <w:r w:rsidR="00147343" w:rsidRPr="00590213">
        <w:rPr>
          <w:rFonts w:ascii="Times New Roman" w:hAnsi="Times New Roman" w:cs="Times New Roman"/>
          <w:sz w:val="28"/>
          <w:szCs w:val="28"/>
        </w:rPr>
        <w:t>.</w:t>
      </w:r>
    </w:p>
    <w:p w:rsidR="00147343" w:rsidRPr="00590213" w:rsidRDefault="005358B1" w:rsidP="00671756">
      <w:pPr>
        <w:pStyle w:val="a3"/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147343" w:rsidRPr="00590213">
        <w:rPr>
          <w:szCs w:val="28"/>
        </w:rPr>
        <w:t>.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Настоящее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постановление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вступает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в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силу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со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дня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его</w:t>
      </w:r>
      <w:r w:rsidR="00671756">
        <w:rPr>
          <w:szCs w:val="28"/>
        </w:rPr>
        <w:t xml:space="preserve"> </w:t>
      </w:r>
      <w:r w:rsidR="00147343" w:rsidRPr="00590213">
        <w:rPr>
          <w:szCs w:val="28"/>
        </w:rPr>
        <w:t>подписания.</w:t>
      </w:r>
    </w:p>
    <w:p w:rsidR="00147343" w:rsidRPr="00590213" w:rsidRDefault="00147343" w:rsidP="00997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590213" w:rsidRDefault="00147343" w:rsidP="00997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43" w:rsidRPr="00671756" w:rsidRDefault="00147343" w:rsidP="00671756">
      <w:pPr>
        <w:tabs>
          <w:tab w:val="left" w:pos="664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>Глава</w:t>
      </w:r>
      <w:r w:rsidR="00671756" w:rsidRPr="00671756">
        <w:rPr>
          <w:rFonts w:ascii="Times New Roman" w:hAnsi="Times New Roman" w:cs="Times New Roman"/>
          <w:sz w:val="28"/>
          <w:szCs w:val="28"/>
        </w:rPr>
        <w:t xml:space="preserve"> </w:t>
      </w:r>
      <w:r w:rsidRPr="00671756">
        <w:rPr>
          <w:rFonts w:ascii="Times New Roman" w:hAnsi="Times New Roman" w:cs="Times New Roman"/>
          <w:sz w:val="28"/>
          <w:szCs w:val="28"/>
        </w:rPr>
        <w:t>района</w:t>
      </w:r>
      <w:r w:rsidR="00671756" w:rsidRPr="00671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B3C46" w:rsidRPr="00671756">
        <w:rPr>
          <w:rFonts w:ascii="Times New Roman" w:hAnsi="Times New Roman" w:cs="Times New Roman"/>
          <w:sz w:val="28"/>
          <w:szCs w:val="28"/>
        </w:rPr>
        <w:t>А.М.</w:t>
      </w:r>
      <w:r w:rsidR="00671756" w:rsidRPr="00671756">
        <w:rPr>
          <w:rFonts w:ascii="Times New Roman" w:hAnsi="Times New Roman" w:cs="Times New Roman"/>
          <w:sz w:val="28"/>
          <w:szCs w:val="28"/>
        </w:rPr>
        <w:t xml:space="preserve"> </w:t>
      </w:r>
      <w:r w:rsidR="006B3C46" w:rsidRPr="00671756">
        <w:rPr>
          <w:rFonts w:ascii="Times New Roman" w:hAnsi="Times New Roman" w:cs="Times New Roman"/>
          <w:sz w:val="28"/>
          <w:szCs w:val="28"/>
        </w:rPr>
        <w:t>Маслов</w:t>
      </w:r>
      <w:r w:rsidR="00671756" w:rsidRPr="00671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>Верхнебуреинского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04CEC" w:rsidRP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04CEC">
        <w:rPr>
          <w:rFonts w:ascii="Times New Roman" w:hAnsi="Times New Roman" w:cs="Times New Roman"/>
          <w:sz w:val="24"/>
          <w:szCs w:val="24"/>
        </w:rPr>
        <w:t>от  №</w:t>
      </w:r>
    </w:p>
    <w:p w:rsidR="00671756" w:rsidRPr="00304CEC" w:rsidRDefault="00671756" w:rsidP="00671756">
      <w:pPr>
        <w:pStyle w:val="a3"/>
        <w:spacing w:after="0"/>
        <w:ind w:firstLine="709"/>
        <w:jc w:val="center"/>
        <w:rPr>
          <w:sz w:val="24"/>
        </w:rPr>
      </w:pPr>
    </w:p>
    <w:p w:rsidR="00671756" w:rsidRPr="00671756" w:rsidRDefault="00671756" w:rsidP="00671756">
      <w:pPr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6717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О</w:t>
      </w:r>
      <w:r w:rsidRPr="00671756">
        <w:rPr>
          <w:rStyle w:val="20"/>
          <w:rFonts w:eastAsiaTheme="minorEastAsia"/>
          <w:b w:val="0"/>
          <w:bCs w:val="0"/>
          <w:sz w:val="24"/>
          <w:szCs w:val="24"/>
          <w:u w:val="none"/>
        </w:rPr>
        <w:t>ПИСАНИЕ</w:t>
      </w:r>
    </w:p>
    <w:p w:rsidR="00671756" w:rsidRDefault="00671756" w:rsidP="00671756">
      <w:pPr>
        <w:pStyle w:val="30"/>
        <w:shd w:val="clear" w:color="auto" w:fill="auto"/>
        <w:spacing w:line="240" w:lineRule="auto"/>
        <w:ind w:left="20"/>
        <w:rPr>
          <w:b w:val="0"/>
          <w:color w:val="000000"/>
          <w:sz w:val="24"/>
          <w:szCs w:val="24"/>
          <w:lang w:bidi="ru-RU"/>
        </w:rPr>
      </w:pPr>
      <w:r w:rsidRPr="00671756">
        <w:rPr>
          <w:b w:val="0"/>
          <w:color w:val="000000"/>
          <w:sz w:val="24"/>
          <w:szCs w:val="24"/>
          <w:lang w:bidi="ru-RU"/>
        </w:rPr>
        <w:t>местоположения границ населенных пунктов, территориальных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71756">
        <w:rPr>
          <w:b w:val="0"/>
          <w:color w:val="000000"/>
          <w:sz w:val="24"/>
          <w:szCs w:val="24"/>
          <w:lang w:bidi="ru-RU"/>
        </w:rPr>
        <w:t>зон, особо охраняемых природных территорий, зон с особыми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671756">
        <w:rPr>
          <w:b w:val="0"/>
          <w:color w:val="000000"/>
          <w:sz w:val="24"/>
          <w:szCs w:val="24"/>
          <w:lang w:bidi="ru-RU"/>
        </w:rPr>
        <w:t>условиями использования территории</w:t>
      </w:r>
    </w:p>
    <w:p w:rsidR="00317397" w:rsidRDefault="00317397" w:rsidP="00671756">
      <w:pPr>
        <w:pStyle w:val="30"/>
        <w:shd w:val="clear" w:color="auto" w:fill="auto"/>
        <w:spacing w:line="240" w:lineRule="auto"/>
        <w:ind w:left="20"/>
        <w:rPr>
          <w:b w:val="0"/>
          <w:color w:val="000000"/>
          <w:sz w:val="24"/>
          <w:szCs w:val="24"/>
          <w:lang w:bidi="ru-RU"/>
        </w:rPr>
      </w:pPr>
    </w:p>
    <w:p w:rsidR="00671756" w:rsidRPr="00671756" w:rsidRDefault="00671756" w:rsidP="00671756">
      <w:pPr>
        <w:tabs>
          <w:tab w:val="left" w:leader="underscore" w:pos="943"/>
          <w:tab w:val="left" w:leader="underscore" w:pos="1004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7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публичного сервитута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</w:r>
      <w:proofErr w:type="gramEnd"/>
      <w:r w:rsidRPr="006717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«Второй главный путь на перегоне п.п. </w:t>
      </w:r>
      <w:r w:rsidRPr="00671756">
        <w:rPr>
          <w:rStyle w:val="40"/>
          <w:rFonts w:eastAsiaTheme="minorEastAsia"/>
          <w:b w:val="0"/>
          <w:sz w:val="24"/>
          <w:szCs w:val="24"/>
          <w:lang w:bidi="ru-RU"/>
        </w:rPr>
        <w:tab/>
      </w:r>
      <w:r w:rsidRPr="0067175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3255 км - </w:t>
      </w:r>
      <w:proofErr w:type="spellStart"/>
      <w:r w:rsidRPr="0067175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>Кычыранкы</w:t>
      </w:r>
      <w:proofErr w:type="spellEnd"/>
      <w:r w:rsidRPr="0067175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с закрытием разъезда </w:t>
      </w:r>
      <w:proofErr w:type="spellStart"/>
      <w:r w:rsidRPr="0067175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>Кычыранкы</w:t>
      </w:r>
      <w:proofErr w:type="spellEnd"/>
      <w:r w:rsidRPr="00671756"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Дальневосточной железной дороги»</w:t>
      </w:r>
      <w:r>
        <w:rPr>
          <w:rStyle w:val="41"/>
          <w:rFonts w:eastAsiaTheme="minorEastAsia"/>
          <w:b w:val="0"/>
          <w:bCs w:val="0"/>
          <w:i w:val="0"/>
          <w:iCs w:val="0"/>
          <w:sz w:val="24"/>
          <w:szCs w:val="24"/>
        </w:rPr>
        <w:t>_____________________________________________________________</w:t>
      </w:r>
    </w:p>
    <w:p w:rsidR="00671756" w:rsidRPr="00671756" w:rsidRDefault="00671756" w:rsidP="00671756">
      <w:pPr>
        <w:pStyle w:val="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proofErr w:type="gramStart"/>
      <w:r w:rsidRPr="00671756">
        <w:rPr>
          <w:color w:val="000000"/>
          <w:sz w:val="24"/>
          <w:szCs w:val="24"/>
          <w:lang w:bidi="ru-RU"/>
        </w:rPr>
        <w:t>(наименование объекта, местоположение границ которого описано (далее - объект)</w:t>
      </w:r>
      <w:proofErr w:type="gramEnd"/>
    </w:p>
    <w:p w:rsidR="00671756" w:rsidRPr="00671756" w:rsidRDefault="00671756" w:rsidP="00671756">
      <w:pPr>
        <w:pStyle w:val="a3"/>
        <w:spacing w:after="0"/>
        <w:ind w:firstLine="709"/>
        <w:jc w:val="center"/>
        <w:rPr>
          <w:sz w:val="24"/>
        </w:rPr>
      </w:pPr>
    </w:p>
    <w:p w:rsidR="00671756" w:rsidRDefault="00317397" w:rsidP="00671756">
      <w:pPr>
        <w:pStyle w:val="a3"/>
        <w:spacing w:after="0"/>
        <w:ind w:firstLine="709"/>
        <w:jc w:val="center"/>
        <w:rPr>
          <w:sz w:val="24"/>
        </w:rPr>
      </w:pPr>
      <w:r>
        <w:rPr>
          <w:sz w:val="24"/>
        </w:rPr>
        <w:t>Раздел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2"/>
        <w:gridCol w:w="3198"/>
        <w:gridCol w:w="5394"/>
      </w:tblGrid>
      <w:tr w:rsidR="00317397" w:rsidRPr="00317397" w:rsidTr="0031739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Сведения об объекте</w:t>
            </w:r>
          </w:p>
        </w:tc>
      </w:tr>
      <w:tr w:rsidR="00317397" w:rsidRPr="00317397" w:rsidTr="003173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№</w:t>
            </w:r>
          </w:p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Описание характеристик</w:t>
            </w:r>
          </w:p>
        </w:tc>
      </w:tr>
      <w:tr w:rsidR="00317397" w:rsidRPr="00317397" w:rsidTr="003173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317397" w:rsidRPr="00317397" w:rsidTr="003173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Хабаровский край, Верхнебуреинский р-н</w:t>
            </w:r>
          </w:p>
        </w:tc>
      </w:tr>
      <w:tr w:rsidR="00317397" w:rsidRPr="00317397" w:rsidTr="003173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Площадь объекта ± величина погрешности определения площади (</w:t>
            </w: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± ДР)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551 м</w:t>
            </w: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  <w:proofErr w:type="gram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± 41 м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 w:rsidR="00317397" w:rsidRPr="00317397" w:rsidTr="00317397">
        <w:trPr>
          <w:trHeight w:val="2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Публичный сервитут в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для объекта:</w:t>
            </w:r>
            <w:proofErr w:type="gram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«Второй главный путь на перегоне п.п. 3255 км - </w:t>
            </w:r>
            <w:proofErr w:type="spell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Кычыранкы</w:t>
            </w:r>
            <w:proofErr w:type="spell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с закрытием разъезда </w:t>
            </w:r>
            <w:proofErr w:type="spell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Кычыранкы</w:t>
            </w:r>
            <w:proofErr w:type="spell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Дальневосточной железной дороги».</w:t>
            </w:r>
          </w:p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Срок публичного сервитута: 22 месяца</w:t>
            </w:r>
          </w:p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Земельные участки, образующие зону или территорию:</w:t>
            </w:r>
          </w:p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27:05:0802001:293</w:t>
            </w:r>
          </w:p>
        </w:tc>
      </w:tr>
    </w:tbl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  <w:r>
        <w:rPr>
          <w:sz w:val="24"/>
        </w:rPr>
        <w:lastRenderedPageBreak/>
        <w:t>Раздел 2</w:t>
      </w: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1217"/>
        <w:gridCol w:w="414"/>
        <w:gridCol w:w="802"/>
        <w:gridCol w:w="757"/>
        <w:gridCol w:w="1624"/>
        <w:gridCol w:w="1607"/>
        <w:gridCol w:w="1597"/>
      </w:tblGrid>
      <w:tr w:rsidR="00317397" w:rsidRPr="00317397" w:rsidTr="003173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1. Система координат </w:t>
            </w: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МСК-27, зона 2</w:t>
            </w:r>
          </w:p>
        </w:tc>
      </w:tr>
      <w:tr w:rsidR="00317397" w:rsidRPr="00317397" w:rsidTr="003173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Обозначение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характерных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точек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границ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Координаты, </w:t>
            </w: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Средняя </w:t>
            </w:r>
            <w:proofErr w:type="spell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квадратическая</w:t>
            </w:r>
            <w:proofErr w:type="spell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>(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Mt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 xml:space="preserve">), 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42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767 309,25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2 212 467,42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Аналитический метод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767 309,47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2 212 473,55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767 184,73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2 212 492,29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767 208,19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2 212 484,47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767 221,98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2 212 482,57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6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767 273,76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2 212 473,73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767 309,25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2 212 467,42</w:t>
            </w:r>
          </w:p>
        </w:tc>
        <w:tc>
          <w:tcPr>
            <w:tcW w:w="8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0,50</w:t>
            </w: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</w:tbl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  <w:r>
        <w:rPr>
          <w:sz w:val="24"/>
        </w:rPr>
        <w:t>Раздел 3</w:t>
      </w: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6"/>
        <w:gridCol w:w="935"/>
        <w:gridCol w:w="128"/>
        <w:gridCol w:w="809"/>
        <w:gridCol w:w="936"/>
        <w:gridCol w:w="937"/>
        <w:gridCol w:w="1359"/>
        <w:gridCol w:w="1607"/>
        <w:gridCol w:w="1307"/>
      </w:tblGrid>
      <w:tr w:rsidR="00317397" w:rsidRPr="00317397" w:rsidTr="0031739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1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1. Система ко</w:t>
            </w:r>
            <w:r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ординат</w:t>
            </w:r>
          </w:p>
        </w:tc>
        <w:tc>
          <w:tcPr>
            <w:tcW w:w="3709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Pr="00317397">
              <w:rPr>
                <w:rStyle w:val="295pt"/>
                <w:rFonts w:eastAsiaTheme="minorEastAsia"/>
                <w:b w:val="0"/>
                <w:sz w:val="24"/>
                <w:szCs w:val="24"/>
              </w:rPr>
              <w:t>МСК-27, зона 2</w:t>
            </w:r>
          </w:p>
        </w:tc>
      </w:tr>
      <w:tr w:rsidR="00317397" w:rsidRPr="00317397" w:rsidTr="00317397">
        <w:trPr>
          <w:trHeight w:val="20"/>
        </w:trPr>
        <w:tc>
          <w:tcPr>
            <w:tcW w:w="1291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Обозначение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характерных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точек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границы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Существующие координаты, </w:t>
            </w: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Измененные (уточненные) координаты, </w:t>
            </w: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Метод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определения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координат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характерной</w:t>
            </w:r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точки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Средняя </w:t>
            </w:r>
            <w:proofErr w:type="spell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квадратическая</w:t>
            </w:r>
            <w:proofErr w:type="spell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 xml:space="preserve"> погрешность положения характерной точки 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>(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Mt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eastAsia="en-US" w:bidi="en-US"/>
              </w:rPr>
              <w:t xml:space="preserve">), </w:t>
            </w: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ч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Описание обозначения точки на местности (при</w:t>
            </w:r>
            <w:proofErr w:type="gramEnd"/>
          </w:p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наличии</w:t>
            </w:r>
            <w:proofErr w:type="gramEnd"/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  <w:lang w:val="en-US" w:eastAsia="en-US" w:bidi="en-US"/>
              </w:rPr>
              <w:t>Y</w:t>
            </w:r>
          </w:p>
        </w:tc>
        <w:tc>
          <w:tcPr>
            <w:tcW w:w="72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4pt"/>
                <w:rFonts w:eastAsiaTheme="minorEastAsia"/>
                <w:b w:val="0"/>
                <w:sz w:val="24"/>
                <w:szCs w:val="24"/>
              </w:rPr>
              <w:t>—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  <w:tr w:rsidR="00317397" w:rsidRPr="00317397" w:rsidTr="0031739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317397" w:rsidRPr="00317397" w:rsidTr="00317397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397" w:rsidRPr="00317397" w:rsidRDefault="00317397" w:rsidP="0031739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397">
              <w:rPr>
                <w:rStyle w:val="210pt"/>
                <w:rFonts w:eastAsiaTheme="minorEastAsia"/>
                <w:b w:val="0"/>
                <w:bCs w:val="0"/>
                <w:sz w:val="24"/>
                <w:szCs w:val="24"/>
              </w:rPr>
              <w:t>—</w:t>
            </w:r>
          </w:p>
        </w:tc>
      </w:tr>
    </w:tbl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671756">
      <w:pPr>
        <w:pStyle w:val="a3"/>
        <w:spacing w:after="0"/>
        <w:ind w:firstLine="709"/>
        <w:jc w:val="center"/>
        <w:rPr>
          <w:sz w:val="24"/>
        </w:rPr>
      </w:pPr>
    </w:p>
    <w:p w:rsidR="00317397" w:rsidRDefault="00317397" w:rsidP="00317397">
      <w:pPr>
        <w:pStyle w:val="a3"/>
        <w:spacing w:after="0"/>
        <w:ind w:hanging="142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5939790" cy="8843285"/>
            <wp:effectExtent l="19050" t="0" r="3810" b="0"/>
            <wp:docPr id="1" name="Рисунок 1" descr="C:\Users\Машбюро\AppData\Local\Microsoft\Windows\Temporary Internet Files\Content.Word\Приложение 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бюро\AppData\Local\Microsoft\Windows\Temporary Internet Files\Content.Word\Приложение 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4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EC" w:rsidRDefault="00304CEC" w:rsidP="00317397">
      <w:pPr>
        <w:pStyle w:val="a3"/>
        <w:spacing w:after="0"/>
        <w:ind w:hanging="142"/>
        <w:jc w:val="center"/>
        <w:rPr>
          <w:sz w:val="24"/>
        </w:rPr>
      </w:pPr>
    </w:p>
    <w:p w:rsidR="00304CEC" w:rsidRDefault="00304CEC" w:rsidP="00317397">
      <w:pPr>
        <w:pStyle w:val="a3"/>
        <w:spacing w:after="0"/>
        <w:ind w:hanging="142"/>
        <w:jc w:val="center"/>
        <w:rPr>
          <w:sz w:val="24"/>
        </w:rPr>
      </w:pPr>
    </w:p>
    <w:p w:rsid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304CEC" w:rsidRPr="00671756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75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04CEC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04CEC" w:rsidRPr="00671756" w:rsidRDefault="00304CEC" w:rsidP="00304CE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 w:rsidR="00304CEC" w:rsidRPr="00671756" w:rsidRDefault="00304CEC" w:rsidP="00304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>Расчет платы за устанавливаемый публичный сервитут в отношении земельного участка с кадастровым номером 27:05:0802001:293, площадью 551,0 кв.м., с кадастровой стоимостью 19 648,66 руб.:</w:t>
      </w:r>
    </w:p>
    <w:p w:rsidR="00304CEC" w:rsidRPr="00671756" w:rsidRDefault="00304CEC" w:rsidP="00304CEC">
      <w:pPr>
        <w:pStyle w:val="a3"/>
        <w:spacing w:after="0"/>
        <w:ind w:firstLine="709"/>
        <w:jc w:val="center"/>
        <w:rPr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56">
        <w:rPr>
          <w:rFonts w:ascii="Times New Roman" w:eastAsia="Times New Roman" w:hAnsi="Times New Roman" w:cs="Times New Roman"/>
          <w:sz w:val="28"/>
          <w:szCs w:val="28"/>
        </w:rPr>
        <w:t>Рп = (</w:t>
      </w:r>
      <w:proofErr w:type="spellStart"/>
      <w:r w:rsidRPr="0067175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62598407"/>
      <w:r w:rsidRPr="0067175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0,01%)/</w:t>
      </w:r>
      <w:bookmarkEnd w:id="3"/>
      <w:r w:rsidRPr="006717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17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175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71756">
        <w:rPr>
          <w:rFonts w:ascii="Times New Roman" w:hAnsi="Times New Roman" w:cs="Times New Roman"/>
          <w:sz w:val="28"/>
          <w:szCs w:val="28"/>
        </w:rPr>
        <w:t xml:space="preserve">/у </w:t>
      </w:r>
      <w:proofErr w:type="gramStart"/>
      <w:r w:rsidRPr="00671756">
        <w:rPr>
          <w:rFonts w:ascii="Times New Roman" w:hAnsi="Times New Roman" w:cs="Times New Roman"/>
          <w:sz w:val="28"/>
          <w:szCs w:val="28"/>
        </w:rPr>
        <w:t>учтенного</w:t>
      </w:r>
      <w:proofErr w:type="gramEnd"/>
      <w:r w:rsidRPr="00671756">
        <w:rPr>
          <w:rFonts w:ascii="Times New Roman" w:hAnsi="Times New Roman" w:cs="Times New Roman"/>
          <w:sz w:val="28"/>
          <w:szCs w:val="28"/>
        </w:rPr>
        <w:t xml:space="preserve"> в ЕГРН, с кадастровым номером 27:05:0802001:293) х </w:t>
      </w:r>
      <w:r w:rsidRPr="006717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71756">
        <w:rPr>
          <w:rFonts w:ascii="Times New Roman" w:hAnsi="Times New Roman" w:cs="Times New Roman"/>
          <w:sz w:val="28"/>
          <w:szCs w:val="28"/>
        </w:rPr>
        <w:t xml:space="preserve">(испрашиваемая) 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>х 22 (испрашиваемый срок).</w:t>
      </w: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56">
        <w:rPr>
          <w:rFonts w:ascii="Times New Roman" w:eastAsia="Times New Roman" w:hAnsi="Times New Roman" w:cs="Times New Roman"/>
          <w:sz w:val="28"/>
          <w:szCs w:val="28"/>
        </w:rPr>
        <w:t>Рп – размер платы за публичный сервитут земли, находящийся в государственной собственности с кадастровым номером 27:05:0802001:293, руб.;</w:t>
      </w: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1756">
        <w:rPr>
          <w:rFonts w:ascii="Times New Roman" w:eastAsia="Times New Roman" w:hAnsi="Times New Roman" w:cs="Times New Roman"/>
          <w:sz w:val="28"/>
          <w:szCs w:val="28"/>
        </w:rPr>
        <w:t>Кст</w:t>
      </w:r>
      <w:proofErr w:type="spellEnd"/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– кадастровая стоимость земельного участка с кадастровым номером 27:05:0802001:293;</w:t>
      </w: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0,01% - плата за публичный сервитут в отношении земельного участка, находящегося в государственной или муниципальной собственности </w:t>
      </w:r>
      <w:r w:rsidRPr="00671756">
        <w:rPr>
          <w:rFonts w:ascii="Times New Roman" w:eastAsiaTheme="minorHAnsi" w:hAnsi="Times New Roman" w:cs="Times New Roman"/>
          <w:sz w:val="28"/>
          <w:szCs w:val="28"/>
        </w:rPr>
        <w:t>и не обремененного правами третьих лиц, установленный на три года и более, не может быть менее чем 0,01 процента кадастровой стоимости земельного участка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(ст. 39.46 Земельного кодекса Российской Федерации);</w:t>
      </w:r>
      <w:proofErr w:type="gramEnd"/>
    </w:p>
    <w:p w:rsidR="00304CEC" w:rsidRPr="00671756" w:rsidRDefault="00304CEC" w:rsidP="00304CEC">
      <w:pPr>
        <w:pStyle w:val="a3"/>
        <w:spacing w:after="0"/>
        <w:ind w:firstLine="709"/>
        <w:jc w:val="both"/>
        <w:rPr>
          <w:szCs w:val="28"/>
        </w:rPr>
      </w:pPr>
      <w:r w:rsidRPr="00671756">
        <w:rPr>
          <w:szCs w:val="28"/>
          <w:lang w:val="en-US"/>
        </w:rPr>
        <w:t>S</w:t>
      </w:r>
      <w:r w:rsidRPr="00671756">
        <w:rPr>
          <w:szCs w:val="28"/>
        </w:rPr>
        <w:t xml:space="preserve"> – </w:t>
      </w:r>
      <w:proofErr w:type="gramStart"/>
      <w:r w:rsidRPr="00671756">
        <w:rPr>
          <w:szCs w:val="28"/>
        </w:rPr>
        <w:t>площадь</w:t>
      </w:r>
      <w:proofErr w:type="gramEnd"/>
      <w:r w:rsidRPr="00671756">
        <w:rPr>
          <w:szCs w:val="28"/>
        </w:rPr>
        <w:t xml:space="preserve"> земельного участка с кадастровым номером 27:05:0802001:293, учтенного в Едином государственном реестре недвижимости;</w:t>
      </w:r>
    </w:p>
    <w:p w:rsidR="00304CEC" w:rsidRPr="00671756" w:rsidRDefault="00304CEC" w:rsidP="00304CEC">
      <w:pPr>
        <w:pStyle w:val="a3"/>
        <w:spacing w:after="0"/>
        <w:ind w:firstLine="709"/>
        <w:jc w:val="both"/>
        <w:rPr>
          <w:szCs w:val="28"/>
        </w:rPr>
      </w:pPr>
      <w:r w:rsidRPr="00671756">
        <w:rPr>
          <w:szCs w:val="28"/>
          <w:lang w:val="en-US"/>
        </w:rPr>
        <w:t>S</w:t>
      </w:r>
      <w:r w:rsidRPr="00671756">
        <w:rPr>
          <w:szCs w:val="28"/>
        </w:rPr>
        <w:t xml:space="preserve"> – </w:t>
      </w:r>
      <w:proofErr w:type="gramStart"/>
      <w:r w:rsidRPr="00671756">
        <w:rPr>
          <w:szCs w:val="28"/>
        </w:rPr>
        <w:t>испрашиваемого</w:t>
      </w:r>
      <w:proofErr w:type="gramEnd"/>
      <w:r w:rsidRPr="00671756">
        <w:rPr>
          <w:szCs w:val="28"/>
        </w:rPr>
        <w:t xml:space="preserve"> площадь земли.</w:t>
      </w:r>
    </w:p>
    <w:p w:rsidR="00304CEC" w:rsidRPr="00671756" w:rsidRDefault="00304CEC" w:rsidP="00304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Рп = (19 648,66 </w:t>
      </w:r>
      <w:r w:rsidRPr="0067175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0,01%)/551,0 </w:t>
      </w:r>
      <w:r w:rsidRPr="0067175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551,0 </w:t>
      </w:r>
      <w:r w:rsidRPr="0067175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71756">
        <w:rPr>
          <w:rFonts w:ascii="Times New Roman" w:eastAsia="Times New Roman" w:hAnsi="Times New Roman" w:cs="Times New Roman"/>
          <w:sz w:val="28"/>
          <w:szCs w:val="28"/>
        </w:rPr>
        <w:t xml:space="preserve"> 22 = 43,12</w:t>
      </w:r>
    </w:p>
    <w:p w:rsidR="00304CEC" w:rsidRPr="00671756" w:rsidRDefault="00304CEC" w:rsidP="00304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4CEC" w:rsidRPr="00671756" w:rsidRDefault="00304CEC" w:rsidP="00304C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756">
        <w:rPr>
          <w:rFonts w:ascii="Times New Roman" w:hAnsi="Times New Roman" w:cs="Times New Roman"/>
          <w:sz w:val="28"/>
          <w:szCs w:val="28"/>
        </w:rPr>
        <w:t>Плата за публичный сервитут площадью 551,0 кв.м., за весь срок (22 месяца) принимается в значении 43 (сорок три) рубля 12 копеек</w:t>
      </w:r>
      <w:bookmarkStart w:id="4" w:name="_GoBack"/>
      <w:bookmarkEnd w:id="4"/>
      <w:r w:rsidRPr="00671756">
        <w:rPr>
          <w:rFonts w:ascii="Times New Roman" w:hAnsi="Times New Roman" w:cs="Times New Roman"/>
          <w:sz w:val="28"/>
          <w:szCs w:val="28"/>
        </w:rPr>
        <w:t>.</w:t>
      </w:r>
    </w:p>
    <w:p w:rsidR="00304CEC" w:rsidRPr="00671756" w:rsidRDefault="00304CEC" w:rsidP="00317397">
      <w:pPr>
        <w:pStyle w:val="a3"/>
        <w:spacing w:after="0"/>
        <w:ind w:hanging="142"/>
        <w:jc w:val="center"/>
        <w:rPr>
          <w:sz w:val="24"/>
        </w:rPr>
      </w:pPr>
    </w:p>
    <w:sectPr w:rsidR="00304CEC" w:rsidRPr="00671756" w:rsidSect="0067175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83" w:rsidRDefault="000E4983" w:rsidP="00671756">
      <w:pPr>
        <w:spacing w:after="0" w:line="240" w:lineRule="auto"/>
      </w:pPr>
      <w:r>
        <w:separator/>
      </w:r>
    </w:p>
  </w:endnote>
  <w:endnote w:type="continuationSeparator" w:id="0">
    <w:p w:rsidR="000E4983" w:rsidRDefault="000E4983" w:rsidP="006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83" w:rsidRDefault="000E4983" w:rsidP="00671756">
      <w:pPr>
        <w:spacing w:after="0" w:line="240" w:lineRule="auto"/>
      </w:pPr>
      <w:r>
        <w:separator/>
      </w:r>
    </w:p>
  </w:footnote>
  <w:footnote w:type="continuationSeparator" w:id="0">
    <w:p w:rsidR="000E4983" w:rsidRDefault="000E4983" w:rsidP="006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563"/>
      <w:docPartObj>
        <w:docPartGallery w:val="Page Numbers (Top of Page)"/>
        <w:docPartUnique/>
      </w:docPartObj>
    </w:sdtPr>
    <w:sdtContent>
      <w:p w:rsidR="00317397" w:rsidRDefault="00FC676D">
        <w:pPr>
          <w:pStyle w:val="a6"/>
          <w:jc w:val="center"/>
        </w:pPr>
        <w:fldSimple w:instr=" PAGE   \* MERGEFORMAT ">
          <w:r w:rsidR="00304CEC">
            <w:rPr>
              <w:noProof/>
            </w:rPr>
            <w:t>6</w:t>
          </w:r>
        </w:fldSimple>
      </w:p>
    </w:sdtContent>
  </w:sdt>
  <w:p w:rsidR="00317397" w:rsidRDefault="003173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6E16"/>
    <w:multiLevelType w:val="hybridMultilevel"/>
    <w:tmpl w:val="8592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343"/>
    <w:rsid w:val="00002C35"/>
    <w:rsid w:val="000114F0"/>
    <w:rsid w:val="00021B23"/>
    <w:rsid w:val="0004294A"/>
    <w:rsid w:val="00053A80"/>
    <w:rsid w:val="00065F0E"/>
    <w:rsid w:val="000766F6"/>
    <w:rsid w:val="00077783"/>
    <w:rsid w:val="000867E9"/>
    <w:rsid w:val="00092347"/>
    <w:rsid w:val="000B4847"/>
    <w:rsid w:val="000D64B4"/>
    <w:rsid w:val="000E4983"/>
    <w:rsid w:val="001367A2"/>
    <w:rsid w:val="001425B0"/>
    <w:rsid w:val="00147343"/>
    <w:rsid w:val="001A16C1"/>
    <w:rsid w:val="001C0402"/>
    <w:rsid w:val="001E6854"/>
    <w:rsid w:val="002352AE"/>
    <w:rsid w:val="00262031"/>
    <w:rsid w:val="00270A06"/>
    <w:rsid w:val="00270B79"/>
    <w:rsid w:val="00291FAA"/>
    <w:rsid w:val="0029644F"/>
    <w:rsid w:val="002D4B0E"/>
    <w:rsid w:val="002F261A"/>
    <w:rsid w:val="0030303B"/>
    <w:rsid w:val="00304CEC"/>
    <w:rsid w:val="00314AE2"/>
    <w:rsid w:val="00317397"/>
    <w:rsid w:val="003B4780"/>
    <w:rsid w:val="003B5C0A"/>
    <w:rsid w:val="003B7E70"/>
    <w:rsid w:val="00403C28"/>
    <w:rsid w:val="004305FC"/>
    <w:rsid w:val="00443E0A"/>
    <w:rsid w:val="00452A6A"/>
    <w:rsid w:val="00452E2F"/>
    <w:rsid w:val="00475430"/>
    <w:rsid w:val="004A49DE"/>
    <w:rsid w:val="004B1021"/>
    <w:rsid w:val="004F27E1"/>
    <w:rsid w:val="00505F56"/>
    <w:rsid w:val="00512B33"/>
    <w:rsid w:val="00514E68"/>
    <w:rsid w:val="005213C9"/>
    <w:rsid w:val="005358B1"/>
    <w:rsid w:val="005530EB"/>
    <w:rsid w:val="00574C5E"/>
    <w:rsid w:val="005770AB"/>
    <w:rsid w:val="0057787E"/>
    <w:rsid w:val="00590213"/>
    <w:rsid w:val="005960F5"/>
    <w:rsid w:val="005C5998"/>
    <w:rsid w:val="00606EDD"/>
    <w:rsid w:val="00607CC2"/>
    <w:rsid w:val="00625DA5"/>
    <w:rsid w:val="006368AA"/>
    <w:rsid w:val="00664B43"/>
    <w:rsid w:val="00666560"/>
    <w:rsid w:val="00671756"/>
    <w:rsid w:val="006917B4"/>
    <w:rsid w:val="006B3C46"/>
    <w:rsid w:val="006D345F"/>
    <w:rsid w:val="006D3811"/>
    <w:rsid w:val="006F310B"/>
    <w:rsid w:val="00722971"/>
    <w:rsid w:val="007249A8"/>
    <w:rsid w:val="00725850"/>
    <w:rsid w:val="007477DF"/>
    <w:rsid w:val="00751CC8"/>
    <w:rsid w:val="007647AD"/>
    <w:rsid w:val="007850CE"/>
    <w:rsid w:val="007914B6"/>
    <w:rsid w:val="007A0CC2"/>
    <w:rsid w:val="007A541C"/>
    <w:rsid w:val="007B03B0"/>
    <w:rsid w:val="007B53E5"/>
    <w:rsid w:val="007E687A"/>
    <w:rsid w:val="007F7FC4"/>
    <w:rsid w:val="008008AF"/>
    <w:rsid w:val="00807BFE"/>
    <w:rsid w:val="008265A0"/>
    <w:rsid w:val="00840690"/>
    <w:rsid w:val="00844BFB"/>
    <w:rsid w:val="0085729E"/>
    <w:rsid w:val="00872585"/>
    <w:rsid w:val="0088241B"/>
    <w:rsid w:val="008A48EA"/>
    <w:rsid w:val="008A7F6F"/>
    <w:rsid w:val="008B4E0D"/>
    <w:rsid w:val="008B7101"/>
    <w:rsid w:val="008C38ED"/>
    <w:rsid w:val="00911246"/>
    <w:rsid w:val="009136C3"/>
    <w:rsid w:val="009168C9"/>
    <w:rsid w:val="0092302F"/>
    <w:rsid w:val="009315D2"/>
    <w:rsid w:val="009321DE"/>
    <w:rsid w:val="00963C0F"/>
    <w:rsid w:val="0096738B"/>
    <w:rsid w:val="009819B0"/>
    <w:rsid w:val="0098492A"/>
    <w:rsid w:val="0099600A"/>
    <w:rsid w:val="0099648F"/>
    <w:rsid w:val="00997265"/>
    <w:rsid w:val="009B2CBB"/>
    <w:rsid w:val="009C0693"/>
    <w:rsid w:val="009C2260"/>
    <w:rsid w:val="009E54CB"/>
    <w:rsid w:val="00A134F3"/>
    <w:rsid w:val="00A3042F"/>
    <w:rsid w:val="00A307A3"/>
    <w:rsid w:val="00A72B1A"/>
    <w:rsid w:val="00A834E6"/>
    <w:rsid w:val="00A912D9"/>
    <w:rsid w:val="00A936B7"/>
    <w:rsid w:val="00AA1AAA"/>
    <w:rsid w:val="00AA5F68"/>
    <w:rsid w:val="00AB1213"/>
    <w:rsid w:val="00AF1086"/>
    <w:rsid w:val="00B46D92"/>
    <w:rsid w:val="00B5705A"/>
    <w:rsid w:val="00B7005C"/>
    <w:rsid w:val="00B739B3"/>
    <w:rsid w:val="00B84A2E"/>
    <w:rsid w:val="00BA68B5"/>
    <w:rsid w:val="00BA68F3"/>
    <w:rsid w:val="00BC76D9"/>
    <w:rsid w:val="00BD333A"/>
    <w:rsid w:val="00BE6C63"/>
    <w:rsid w:val="00C02F1F"/>
    <w:rsid w:val="00C046FB"/>
    <w:rsid w:val="00C13324"/>
    <w:rsid w:val="00C1347F"/>
    <w:rsid w:val="00C20A34"/>
    <w:rsid w:val="00C257A1"/>
    <w:rsid w:val="00C261C3"/>
    <w:rsid w:val="00C33164"/>
    <w:rsid w:val="00C45AB7"/>
    <w:rsid w:val="00C8170D"/>
    <w:rsid w:val="00C82996"/>
    <w:rsid w:val="00C94C64"/>
    <w:rsid w:val="00CD5D43"/>
    <w:rsid w:val="00D15E43"/>
    <w:rsid w:val="00D4218E"/>
    <w:rsid w:val="00D65869"/>
    <w:rsid w:val="00D73E71"/>
    <w:rsid w:val="00DC2945"/>
    <w:rsid w:val="00DD5CB5"/>
    <w:rsid w:val="00E02857"/>
    <w:rsid w:val="00E25CBB"/>
    <w:rsid w:val="00E5552A"/>
    <w:rsid w:val="00E60210"/>
    <w:rsid w:val="00E619ED"/>
    <w:rsid w:val="00E815B6"/>
    <w:rsid w:val="00E92FA2"/>
    <w:rsid w:val="00EB3D29"/>
    <w:rsid w:val="00EB5AE8"/>
    <w:rsid w:val="00EB7252"/>
    <w:rsid w:val="00EE46F7"/>
    <w:rsid w:val="00EE6CEB"/>
    <w:rsid w:val="00EE7D1C"/>
    <w:rsid w:val="00F16751"/>
    <w:rsid w:val="00F314C8"/>
    <w:rsid w:val="00F41D7A"/>
    <w:rsid w:val="00F42B13"/>
    <w:rsid w:val="00F80692"/>
    <w:rsid w:val="00FB5C14"/>
    <w:rsid w:val="00FC63C1"/>
    <w:rsid w:val="00FC676D"/>
    <w:rsid w:val="00FC7471"/>
    <w:rsid w:val="00FD4175"/>
    <w:rsid w:val="00FD62D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7343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4734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972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756"/>
  </w:style>
  <w:style w:type="paragraph" w:styleId="a8">
    <w:name w:val="footer"/>
    <w:basedOn w:val="a"/>
    <w:link w:val="a9"/>
    <w:uiPriority w:val="99"/>
    <w:semiHidden/>
    <w:unhideWhenUsed/>
    <w:rsid w:val="006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756"/>
  </w:style>
  <w:style w:type="character" w:customStyle="1" w:styleId="2">
    <w:name w:val="Основной текст (2)_"/>
    <w:basedOn w:val="a0"/>
    <w:rsid w:val="00671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6717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17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67175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0">
    <w:name w:val="Основной текст (4) + Не полужирный;Не курсив"/>
    <w:basedOn w:val="4"/>
    <w:rsid w:val="00671756"/>
    <w:rPr>
      <w:color w:val="000000"/>
      <w:w w:val="100"/>
      <w:position w:val="0"/>
    </w:rPr>
  </w:style>
  <w:style w:type="character" w:customStyle="1" w:styleId="41">
    <w:name w:val="Основной текст (4)"/>
    <w:basedOn w:val="4"/>
    <w:rsid w:val="0067175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175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1756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7175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10pt">
    <w:name w:val="Основной текст (2) + 10 pt;Не полужирный"/>
    <w:basedOn w:val="2"/>
    <w:rsid w:val="0031739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31739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317397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31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32257B6E1FC6D70F5E4DFE6908551B16AD79A2B4DE3ED3A9118F20E5C77AC6551A188A7189633B16C16288F8F62C7E8045D365539W8k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115</cp:revision>
  <cp:lastPrinted>2024-06-17T23:39:00Z</cp:lastPrinted>
  <dcterms:created xsi:type="dcterms:W3CDTF">2017-02-15T23:46:00Z</dcterms:created>
  <dcterms:modified xsi:type="dcterms:W3CDTF">2024-06-19T05:32:00Z</dcterms:modified>
</cp:coreProperties>
</file>