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45" w:rsidRDefault="00756F45" w:rsidP="00756F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56F45" w:rsidRDefault="00756F45" w:rsidP="00756F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756F45" w:rsidRDefault="00756F45" w:rsidP="00756F45">
      <w:pPr>
        <w:pStyle w:val="ConsPlusNormal"/>
        <w:jc w:val="center"/>
        <w:rPr>
          <w:sz w:val="28"/>
          <w:szCs w:val="28"/>
        </w:rPr>
      </w:pPr>
    </w:p>
    <w:p w:rsidR="00756F45" w:rsidRDefault="00756F45" w:rsidP="00756F4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6F45" w:rsidRDefault="00756F45" w:rsidP="00756F45">
      <w:pPr>
        <w:pStyle w:val="ConsPlusNormal"/>
        <w:jc w:val="both"/>
        <w:rPr>
          <w:sz w:val="28"/>
          <w:szCs w:val="28"/>
        </w:rPr>
      </w:pPr>
    </w:p>
    <w:p w:rsidR="00756F45" w:rsidRDefault="00756F45" w:rsidP="00756F45">
      <w:pPr>
        <w:pStyle w:val="ConsPlusNormal"/>
        <w:jc w:val="both"/>
        <w:rPr>
          <w:sz w:val="28"/>
          <w:szCs w:val="28"/>
        </w:rPr>
      </w:pPr>
    </w:p>
    <w:p w:rsidR="00756F45" w:rsidRDefault="00756F45" w:rsidP="00756F45">
      <w:pPr>
        <w:pStyle w:val="ConsPlus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27.08.2024 № 518</w:t>
      </w:r>
    </w:p>
    <w:p w:rsidR="00756F45" w:rsidRDefault="00756F45" w:rsidP="00756F4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5960F5" w:rsidRDefault="005960F5" w:rsidP="00751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42" w:rsidRDefault="00501F42" w:rsidP="00751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501F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1003E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003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1003E0">
        <w:rPr>
          <w:rFonts w:ascii="Times New Roman" w:hAnsi="Times New Roman" w:cs="Times New Roman"/>
          <w:bCs/>
          <w:sz w:val="28"/>
          <w:szCs w:val="28"/>
        </w:rPr>
        <w:t>459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bCs/>
          <w:sz w:val="28"/>
          <w:szCs w:val="28"/>
        </w:rPr>
        <w:t>21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bCs/>
          <w:sz w:val="28"/>
          <w:szCs w:val="28"/>
        </w:rPr>
        <w:t>443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F438D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F438D">
        <w:rPr>
          <w:rFonts w:ascii="Times New Roman" w:eastAsiaTheme="minorHAnsi" w:hAnsi="Times New Roman" w:cs="Times New Roman"/>
          <w:sz w:val="28"/>
          <w:szCs w:val="28"/>
        </w:rPr>
        <w:t>2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F438D">
        <w:rPr>
          <w:rFonts w:ascii="Times New Roman" w:eastAsiaTheme="minorHAnsi" w:hAnsi="Times New Roman" w:cs="Times New Roman"/>
          <w:sz w:val="28"/>
          <w:szCs w:val="28"/>
        </w:rPr>
        <w:t>подпунктом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01F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первого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3E0">
        <w:rPr>
          <w:rFonts w:ascii="Times New Roman" w:hAnsi="Times New Roman" w:cs="Times New Roman"/>
          <w:sz w:val="28"/>
          <w:szCs w:val="28"/>
        </w:rPr>
        <w:t>ДКРС-Хабаровск</w:t>
      </w:r>
      <w:proofErr w:type="spellEnd"/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ОАО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«РЖД»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6B7">
        <w:rPr>
          <w:rFonts w:ascii="Times New Roman" w:hAnsi="Times New Roman" w:cs="Times New Roman"/>
          <w:sz w:val="28"/>
          <w:szCs w:val="28"/>
        </w:rPr>
        <w:t>В.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003E0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</w:t>
      </w:r>
      <w:r w:rsidR="0063292A">
        <w:rPr>
          <w:rFonts w:ascii="Times New Roman" w:hAnsi="Times New Roman" w:cs="Times New Roman"/>
          <w:iCs/>
          <w:sz w:val="28"/>
          <w:szCs w:val="28"/>
        </w:rPr>
        <w:t>1</w:t>
      </w:r>
      <w:r w:rsidR="00A936B7">
        <w:rPr>
          <w:rFonts w:ascii="Times New Roman" w:hAnsi="Times New Roman" w:cs="Times New Roman"/>
          <w:iCs/>
          <w:sz w:val="28"/>
          <w:szCs w:val="28"/>
        </w:rPr>
        <w:t>.0</w:t>
      </w:r>
      <w:r w:rsidR="0063292A">
        <w:rPr>
          <w:rFonts w:ascii="Times New Roman" w:hAnsi="Times New Roman" w:cs="Times New Roman"/>
          <w:iCs/>
          <w:sz w:val="28"/>
          <w:szCs w:val="28"/>
        </w:rPr>
        <w:t>8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63292A">
        <w:rPr>
          <w:rFonts w:ascii="Times New Roman" w:hAnsi="Times New Roman" w:cs="Times New Roman"/>
          <w:iCs/>
          <w:sz w:val="28"/>
          <w:szCs w:val="28"/>
        </w:rPr>
        <w:t>13804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iCs/>
          <w:sz w:val="28"/>
          <w:szCs w:val="28"/>
        </w:rPr>
        <w:t>5472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63292A">
        <w:rPr>
          <w:rFonts w:ascii="Times New Roman" w:hAnsi="Times New Roman" w:cs="Times New Roman"/>
          <w:iCs/>
          <w:sz w:val="28"/>
          <w:szCs w:val="28"/>
        </w:rPr>
        <w:t>0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</w:t>
      </w:r>
      <w:r w:rsidR="0063292A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.0</w:t>
      </w:r>
      <w:r w:rsidR="0063292A">
        <w:rPr>
          <w:rFonts w:ascii="Times New Roman" w:hAnsi="Times New Roman" w:cs="Times New Roman"/>
          <w:iCs/>
          <w:sz w:val="28"/>
          <w:szCs w:val="28"/>
        </w:rPr>
        <w:t>8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sz w:val="28"/>
          <w:szCs w:val="28"/>
        </w:rPr>
        <w:t>21</w:t>
      </w:r>
      <w:r w:rsidR="00751CDF">
        <w:rPr>
          <w:rFonts w:ascii="Times New Roman" w:hAnsi="Times New Roman" w:cs="Times New Roman"/>
          <w:sz w:val="28"/>
          <w:szCs w:val="28"/>
        </w:rPr>
        <w:t> </w:t>
      </w:r>
      <w:r w:rsidR="0063292A">
        <w:rPr>
          <w:rFonts w:ascii="Times New Roman" w:hAnsi="Times New Roman" w:cs="Times New Roman"/>
          <w:sz w:val="28"/>
          <w:szCs w:val="28"/>
        </w:rPr>
        <w:t>443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C13324" w:rsidRPr="00C261C3">
        <w:rPr>
          <w:rFonts w:ascii="Times New Roman" w:hAnsi="Times New Roman" w:cs="Times New Roman"/>
          <w:sz w:val="28"/>
          <w:szCs w:val="28"/>
        </w:rPr>
        <w:t>0</w:t>
      </w:r>
      <w:r w:rsidR="0063292A">
        <w:rPr>
          <w:rFonts w:ascii="Times New Roman" w:hAnsi="Times New Roman" w:cs="Times New Roman"/>
          <w:sz w:val="28"/>
          <w:szCs w:val="28"/>
        </w:rPr>
        <w:t>1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63292A">
        <w:rPr>
          <w:rFonts w:ascii="Times New Roman" w:hAnsi="Times New Roman" w:cs="Times New Roman"/>
          <w:sz w:val="28"/>
          <w:szCs w:val="28"/>
        </w:rPr>
        <w:t>4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63292A">
        <w:rPr>
          <w:rFonts w:ascii="Times New Roman" w:hAnsi="Times New Roman" w:cs="Times New Roman"/>
          <w:sz w:val="28"/>
          <w:szCs w:val="28"/>
        </w:rPr>
        <w:t>459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лесничество,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92A">
        <w:rPr>
          <w:rFonts w:ascii="Times New Roman" w:hAnsi="Times New Roman" w:cs="Times New Roman"/>
          <w:sz w:val="28"/>
          <w:szCs w:val="28"/>
        </w:rPr>
        <w:t>Дубликанское</w:t>
      </w:r>
      <w:proofErr w:type="spellEnd"/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участковое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лесничество,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квартал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sz w:val="28"/>
          <w:szCs w:val="28"/>
        </w:rPr>
        <w:t>294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выдел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63292A">
        <w:rPr>
          <w:rFonts w:ascii="Times New Roman" w:hAnsi="Times New Roman" w:cs="Times New Roman"/>
          <w:sz w:val="28"/>
          <w:szCs w:val="28"/>
        </w:rPr>
        <w:t>4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(часть)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8305C">
        <w:rPr>
          <w:rFonts w:ascii="Times New Roman" w:hAnsi="Times New Roman" w:cs="Times New Roman"/>
          <w:sz w:val="28"/>
          <w:szCs w:val="28"/>
        </w:rPr>
        <w:t>(</w:t>
      </w:r>
      <w:r w:rsidR="00A936B7">
        <w:rPr>
          <w:rFonts w:ascii="Times New Roman" w:hAnsi="Times New Roman" w:cs="Times New Roman"/>
          <w:sz w:val="28"/>
          <w:szCs w:val="28"/>
        </w:rPr>
        <w:t>УН-</w:t>
      </w:r>
      <w:r w:rsidR="0063292A">
        <w:rPr>
          <w:rFonts w:ascii="Times New Roman" w:hAnsi="Times New Roman" w:cs="Times New Roman"/>
          <w:sz w:val="28"/>
          <w:szCs w:val="28"/>
        </w:rPr>
        <w:t>38</w:t>
      </w:r>
      <w:r w:rsidR="00A936B7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sz w:val="28"/>
          <w:szCs w:val="28"/>
        </w:rPr>
        <w:t>21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sz w:val="28"/>
          <w:szCs w:val="28"/>
        </w:rPr>
        <w:t>443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bCs/>
          <w:sz w:val="28"/>
          <w:szCs w:val="28"/>
        </w:rPr>
        <w:t>6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bCs/>
          <w:sz w:val="28"/>
          <w:szCs w:val="28"/>
        </w:rPr>
        <w:t>(шесть)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92A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BF438D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501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3.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501F4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50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501F4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50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501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после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прекращения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действия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публичного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сервитута,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привести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участок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указанный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пункте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1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настоящего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постановления,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состояние,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пригодное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для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его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использования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соответствии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видом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разрешённого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использования</w:t>
      </w:r>
      <w:r w:rsidR="009136C3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501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501F42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E35B3">
        <w:rPr>
          <w:rFonts w:ascii="Times New Roman" w:hAnsi="Times New Roman" w:cs="Times New Roman"/>
          <w:sz w:val="28"/>
          <w:szCs w:val="28"/>
        </w:rPr>
        <w:t>обеспечить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50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501F42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501F42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501F42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Default="00147343" w:rsidP="00501F42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F42" w:rsidRPr="00590213" w:rsidRDefault="00501F42" w:rsidP="00501F42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93C">
        <w:rPr>
          <w:rFonts w:ascii="Times New Roman" w:hAnsi="Times New Roman" w:cs="Times New Roman"/>
          <w:sz w:val="28"/>
          <w:szCs w:val="28"/>
        </w:rPr>
        <w:t>Глава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района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B3C46" w:rsidRPr="0034393C">
        <w:rPr>
          <w:rFonts w:ascii="Times New Roman" w:hAnsi="Times New Roman" w:cs="Times New Roman"/>
          <w:sz w:val="28"/>
          <w:szCs w:val="28"/>
        </w:rPr>
        <w:t>А.М.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34393C">
        <w:rPr>
          <w:rFonts w:ascii="Times New Roman" w:hAnsi="Times New Roman" w:cs="Times New Roman"/>
          <w:sz w:val="28"/>
          <w:szCs w:val="28"/>
        </w:rPr>
        <w:t>Маслов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CDF" w:rsidRDefault="00751CDF" w:rsidP="00501F4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F42" w:rsidRPr="0034393C" w:rsidRDefault="00501F42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393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1F42" w:rsidRPr="0034393C" w:rsidRDefault="00501F42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393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01F42" w:rsidRPr="0034393C" w:rsidRDefault="00501F42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393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01F42" w:rsidRPr="0034393C" w:rsidRDefault="00501F42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393C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501F42" w:rsidRPr="0034393C" w:rsidRDefault="00501F42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393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01F42" w:rsidRPr="0034393C" w:rsidRDefault="00501F42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4393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501F42" w:rsidRPr="0034393C" w:rsidRDefault="00756F45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27.08.2024 № 518</w:t>
      </w:r>
    </w:p>
    <w:p w:rsidR="00501F42" w:rsidRPr="0034393C" w:rsidRDefault="00501F42" w:rsidP="00501F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01F42" w:rsidRPr="0034393C" w:rsidRDefault="00501F42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42" w:rsidRPr="0034393C" w:rsidRDefault="00501F42" w:rsidP="0034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3C" w:rsidRPr="004064AB" w:rsidRDefault="0034393C" w:rsidP="0034393C">
      <w:pPr>
        <w:pStyle w:val="10"/>
        <w:shd w:val="clear" w:color="auto" w:fill="auto"/>
        <w:spacing w:line="240" w:lineRule="auto"/>
        <w:ind w:left="23"/>
        <w:rPr>
          <w:b w:val="0"/>
          <w:sz w:val="24"/>
          <w:szCs w:val="24"/>
        </w:rPr>
      </w:pPr>
      <w:bookmarkStart w:id="3" w:name="bookmark0"/>
      <w:r w:rsidRPr="004064AB">
        <w:rPr>
          <w:b w:val="0"/>
          <w:color w:val="000000"/>
          <w:sz w:val="24"/>
          <w:szCs w:val="24"/>
          <w:lang w:bidi="ru-RU"/>
        </w:rPr>
        <w:t>ГРАФИЧЕСКОЕ ОПИСАНИЕ</w:t>
      </w:r>
      <w:bookmarkEnd w:id="3"/>
    </w:p>
    <w:p w:rsidR="0034393C" w:rsidRPr="004064AB" w:rsidRDefault="0034393C" w:rsidP="0034393C">
      <w:pPr>
        <w:pStyle w:val="30"/>
        <w:shd w:val="clear" w:color="auto" w:fill="auto"/>
        <w:spacing w:line="240" w:lineRule="auto"/>
        <w:ind w:left="23"/>
        <w:rPr>
          <w:b w:val="0"/>
          <w:sz w:val="24"/>
          <w:szCs w:val="24"/>
        </w:rPr>
      </w:pPr>
      <w:r w:rsidRPr="004064AB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</w:t>
      </w:r>
      <w:r w:rsidRPr="004064AB">
        <w:rPr>
          <w:b w:val="0"/>
          <w:color w:val="000000"/>
          <w:sz w:val="24"/>
          <w:szCs w:val="24"/>
          <w:lang w:bidi="ru-RU"/>
        </w:rPr>
        <w:br/>
        <w:t>зон, особо охраняемых природных территорий, зон с особыми</w:t>
      </w:r>
      <w:r w:rsidRPr="004064AB">
        <w:rPr>
          <w:b w:val="0"/>
          <w:color w:val="000000"/>
          <w:sz w:val="24"/>
          <w:szCs w:val="24"/>
          <w:lang w:bidi="ru-RU"/>
        </w:rPr>
        <w:br/>
        <w:t>условиями использования территории</w:t>
      </w:r>
    </w:p>
    <w:p w:rsidR="0034393C" w:rsidRPr="004064AB" w:rsidRDefault="0034393C" w:rsidP="0034393C">
      <w:pPr>
        <w:pStyle w:val="20"/>
        <w:shd w:val="clear" w:color="auto" w:fill="auto"/>
        <w:spacing w:line="240" w:lineRule="auto"/>
        <w:ind w:left="20"/>
        <w:rPr>
          <w:b w:val="0"/>
          <w:i w:val="0"/>
          <w:sz w:val="24"/>
          <w:szCs w:val="24"/>
        </w:rPr>
      </w:pPr>
      <w:proofErr w:type="gramStart"/>
      <w:r w:rsidRPr="004064AB">
        <w:rPr>
          <w:b w:val="0"/>
          <w:i w:val="0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4064AB">
        <w:rPr>
          <w:b w:val="0"/>
          <w:i w:val="0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4064AB">
        <w:rPr>
          <w:b w:val="0"/>
          <w:i w:val="0"/>
          <w:color w:val="000000"/>
          <w:sz w:val="24"/>
          <w:szCs w:val="24"/>
          <w:lang w:bidi="ru-RU"/>
        </w:rPr>
        <w:t>Мукунга</w:t>
      </w:r>
      <w:proofErr w:type="spellEnd"/>
    </w:p>
    <w:p w:rsidR="0034393C" w:rsidRPr="004064AB" w:rsidRDefault="0034393C" w:rsidP="0034393C">
      <w:pPr>
        <w:pStyle w:val="20"/>
        <w:shd w:val="clear" w:color="auto" w:fill="auto"/>
        <w:spacing w:line="240" w:lineRule="auto"/>
        <w:ind w:left="20"/>
        <w:rPr>
          <w:b w:val="0"/>
          <w:i w:val="0"/>
          <w:color w:val="000000"/>
          <w:sz w:val="24"/>
          <w:szCs w:val="24"/>
          <w:lang w:bidi="ru-RU"/>
        </w:rPr>
      </w:pPr>
      <w:r w:rsidRPr="004064AB">
        <w:rPr>
          <w:b w:val="0"/>
          <w:i w:val="0"/>
          <w:color w:val="000000"/>
          <w:sz w:val="24"/>
          <w:szCs w:val="24"/>
          <w:lang w:bidi="ru-RU"/>
        </w:rPr>
        <w:t>- Солони»</w:t>
      </w:r>
    </w:p>
    <w:p w:rsidR="0034393C" w:rsidRPr="0034393C" w:rsidRDefault="0034393C" w:rsidP="0034393C">
      <w:pPr>
        <w:pStyle w:val="2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color w:val="000000"/>
          <w:lang w:bidi="ru-RU"/>
        </w:rPr>
        <w:t>______________________________________________________________________________________</w:t>
      </w:r>
    </w:p>
    <w:p w:rsidR="0034393C" w:rsidRPr="004064AB" w:rsidRDefault="0034393C" w:rsidP="0034393C">
      <w:pPr>
        <w:pStyle w:val="40"/>
        <w:shd w:val="clear" w:color="auto" w:fill="auto"/>
        <w:spacing w:line="240" w:lineRule="auto"/>
        <w:ind w:left="20"/>
        <w:rPr>
          <w:sz w:val="20"/>
          <w:szCs w:val="20"/>
        </w:rPr>
      </w:pPr>
      <w:proofErr w:type="gramStart"/>
      <w:r w:rsidRPr="004064AB">
        <w:rPr>
          <w:color w:val="000000"/>
          <w:sz w:val="20"/>
          <w:szCs w:val="20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501F42" w:rsidRPr="0034393C" w:rsidRDefault="00501F42" w:rsidP="0034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38"/>
        <w:gridCol w:w="2851"/>
        <w:gridCol w:w="5473"/>
      </w:tblGrid>
      <w:tr w:rsidR="0034393C" w:rsidRPr="004064AB" w:rsidTr="0034393C">
        <w:trPr>
          <w:trHeight w:hRule="exact"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Сведения об объекте</w:t>
            </w:r>
          </w:p>
        </w:tc>
      </w:tr>
      <w:tr w:rsidR="0034393C" w:rsidRPr="004064AB" w:rsidTr="0034393C">
        <w:trPr>
          <w:trHeight w:hRule="exact" w:val="50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№</w:t>
            </w:r>
          </w:p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4064AB">
              <w:rPr>
                <w:rStyle w:val="2105pt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064AB">
              <w:rPr>
                <w:rStyle w:val="2105pt"/>
                <w:iCs/>
                <w:sz w:val="24"/>
                <w:szCs w:val="24"/>
              </w:rPr>
              <w:t>/</w:t>
            </w:r>
            <w:proofErr w:type="spellStart"/>
            <w:r w:rsidRPr="004064AB">
              <w:rPr>
                <w:rStyle w:val="2105pt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Характеристики объекта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Описание характеристик</w:t>
            </w:r>
          </w:p>
        </w:tc>
      </w:tr>
      <w:tr w:rsidR="0034393C" w:rsidRPr="004064AB" w:rsidTr="0034393C">
        <w:trPr>
          <w:trHeight w:hRule="exact" w:val="2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pt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p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pt"/>
                <w:bCs/>
                <w:iCs/>
                <w:sz w:val="24"/>
                <w:szCs w:val="24"/>
              </w:rPr>
              <w:t>3</w:t>
            </w:r>
          </w:p>
        </w:tc>
      </w:tr>
      <w:tr w:rsidR="0034393C" w:rsidRPr="004064AB" w:rsidTr="0034393C">
        <w:trPr>
          <w:trHeight w:hRule="exact" w:val="26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Местоположение объекта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34393C" w:rsidRPr="004064AB" w:rsidTr="004064AB">
        <w:trPr>
          <w:trHeight w:hRule="exact" w:val="116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 xml:space="preserve">Площадь объекта ± величина погрешности определения площади </w:t>
            </w:r>
            <w:r w:rsidRPr="004064AB">
              <w:rPr>
                <w:rStyle w:val="210pt"/>
                <w:bCs/>
                <w:iCs/>
                <w:sz w:val="24"/>
                <w:szCs w:val="24"/>
              </w:rPr>
              <w:t>(</w:t>
            </w:r>
            <w:proofErr w:type="gramStart"/>
            <w:r w:rsidRPr="004064AB">
              <w:rPr>
                <w:rStyle w:val="210pt"/>
                <w:bCs/>
                <w:iCs/>
                <w:sz w:val="24"/>
                <w:szCs w:val="24"/>
              </w:rPr>
              <w:t>Р</w:t>
            </w:r>
            <w:proofErr w:type="gramEnd"/>
            <w:r w:rsidRPr="004064AB">
              <w:rPr>
                <w:rStyle w:val="210pt"/>
                <w:bCs/>
                <w:iCs/>
                <w:sz w:val="24"/>
                <w:szCs w:val="24"/>
              </w:rPr>
              <w:t>± АР)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21 443 м</w:t>
            </w:r>
            <w:proofErr w:type="gramStart"/>
            <w:r w:rsidRPr="004064AB">
              <w:rPr>
                <w:rStyle w:val="2105pt"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4064AB">
              <w:rPr>
                <w:rStyle w:val="2105pt"/>
                <w:iCs/>
                <w:sz w:val="24"/>
                <w:szCs w:val="24"/>
              </w:rPr>
              <w:t xml:space="preserve"> ± 2 563 м</w:t>
            </w:r>
            <w:r w:rsidRPr="004064AB">
              <w:rPr>
                <w:rStyle w:val="2105pt"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34393C" w:rsidRPr="004064AB" w:rsidTr="004064AB">
        <w:trPr>
          <w:trHeight w:hRule="exact" w:val="369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C" w:rsidRPr="004064AB" w:rsidRDefault="0034393C" w:rsidP="0034393C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3C" w:rsidRPr="004064AB" w:rsidRDefault="0034393C" w:rsidP="00DB7AEA">
            <w:pPr>
              <w:pStyle w:val="20"/>
              <w:shd w:val="clear" w:color="auto" w:fill="auto"/>
              <w:spacing w:line="240" w:lineRule="exact"/>
              <w:ind w:firstLine="260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</w:t>
            </w:r>
            <w:proofErr w:type="gramStart"/>
            <w:r w:rsidRPr="004064AB">
              <w:rPr>
                <w:rStyle w:val="2105pt"/>
                <w:iCs/>
                <w:sz w:val="24"/>
                <w:szCs w:val="24"/>
              </w:rPr>
              <w:t>:«</w:t>
            </w:r>
            <w:proofErr w:type="gramEnd"/>
            <w:r w:rsidRPr="004064AB">
              <w:rPr>
                <w:rStyle w:val="2105pt"/>
                <w:iCs/>
                <w:sz w:val="24"/>
                <w:szCs w:val="24"/>
              </w:rPr>
              <w:t xml:space="preserve">Второй главный путь на перегоне </w:t>
            </w:r>
            <w:proofErr w:type="spellStart"/>
            <w:r w:rsidRPr="004064AB">
              <w:rPr>
                <w:rStyle w:val="2105pt"/>
                <w:iCs/>
                <w:sz w:val="24"/>
                <w:szCs w:val="24"/>
              </w:rPr>
              <w:t>Мукунга</w:t>
            </w:r>
            <w:proofErr w:type="spellEnd"/>
            <w:r w:rsidRPr="004064AB">
              <w:rPr>
                <w:rStyle w:val="2105pt"/>
                <w:iCs/>
                <w:sz w:val="24"/>
                <w:szCs w:val="24"/>
              </w:rPr>
              <w:t xml:space="preserve"> - Солони». Срок </w:t>
            </w:r>
            <w:proofErr w:type="spellStart"/>
            <w:proofErr w:type="gramStart"/>
            <w:r w:rsidRPr="004064AB">
              <w:rPr>
                <w:rStyle w:val="2105pt"/>
                <w:iCs/>
                <w:sz w:val="24"/>
                <w:szCs w:val="24"/>
              </w:rPr>
              <w:t>пу</w:t>
            </w:r>
            <w:proofErr w:type="spellEnd"/>
            <w:r w:rsidRPr="004064AB">
              <w:rPr>
                <w:rStyle w:val="2105pt"/>
                <w:iCs/>
                <w:sz w:val="24"/>
                <w:szCs w:val="24"/>
              </w:rPr>
              <w:t xml:space="preserve"> </w:t>
            </w:r>
            <w:proofErr w:type="spellStart"/>
            <w:r w:rsidRPr="004064AB">
              <w:rPr>
                <w:rStyle w:val="2105pt"/>
                <w:iCs/>
                <w:sz w:val="24"/>
                <w:szCs w:val="24"/>
              </w:rPr>
              <w:t>бличного</w:t>
            </w:r>
            <w:proofErr w:type="spellEnd"/>
            <w:proofErr w:type="gramEnd"/>
            <w:r w:rsidRPr="004064AB">
              <w:rPr>
                <w:rStyle w:val="2105pt"/>
                <w:iCs/>
                <w:sz w:val="24"/>
                <w:szCs w:val="24"/>
              </w:rPr>
              <w:t xml:space="preserve"> сервитута: 72 месяца Земельные участки, образующие зону или территорию:</w:t>
            </w:r>
          </w:p>
          <w:p w:rsidR="0034393C" w:rsidRPr="004064AB" w:rsidRDefault="0034393C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27:05:0104001:459</w:t>
            </w:r>
          </w:p>
        </w:tc>
      </w:tr>
    </w:tbl>
    <w:p w:rsidR="00501F42" w:rsidRPr="0034393C" w:rsidRDefault="00501F42" w:rsidP="0034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42" w:rsidRPr="0034393C" w:rsidRDefault="00501F42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42" w:rsidRPr="0034393C" w:rsidRDefault="00501F42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42" w:rsidRPr="0034393C" w:rsidRDefault="00501F42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EA" w:rsidRDefault="00DB7AEA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DB7AEA" w:rsidRDefault="00DB7AEA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001"/>
        <w:gridCol w:w="1506"/>
        <w:gridCol w:w="1151"/>
        <w:gridCol w:w="604"/>
        <w:gridCol w:w="1675"/>
        <w:gridCol w:w="1606"/>
        <w:gridCol w:w="1519"/>
      </w:tblGrid>
      <w:tr w:rsidR="00DB7AEA" w:rsidRPr="00DB7AEA" w:rsidTr="003910C7">
        <w:trPr>
          <w:trHeight w:hRule="exact"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DB7AEA" w:rsidRPr="00DB7AEA" w:rsidTr="003910C7">
        <w:trPr>
          <w:trHeight w:hRule="exact" w:val="3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1. Система координат МСК-27, зона 2</w:t>
            </w:r>
          </w:p>
        </w:tc>
      </w:tr>
      <w:tr w:rsidR="00DB7AEA" w:rsidRPr="00DB7AEA" w:rsidTr="003910C7">
        <w:trPr>
          <w:trHeight w:hRule="exact" w:val="3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B7AEA" w:rsidRPr="00DB7AEA" w:rsidTr="003910C7">
        <w:trPr>
          <w:trHeight w:hRule="exact" w:val="754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Обозначение</w:t>
            </w:r>
          </w:p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характерных</w:t>
            </w:r>
          </w:p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точек</w:t>
            </w:r>
          </w:p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границ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 xml:space="preserve">Координаты, </w:t>
            </w:r>
            <w:proofErr w:type="gramStart"/>
            <w:r w:rsidRPr="00DB7AEA">
              <w:rPr>
                <w:rStyle w:val="2105pt"/>
                <w:i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 xml:space="preserve">Метод определения координат </w:t>
            </w:r>
            <w:proofErr w:type="gramStart"/>
            <w:r w:rsidRPr="00DB7AEA">
              <w:rPr>
                <w:rStyle w:val="2105pt"/>
                <w:iCs/>
                <w:sz w:val="24"/>
                <w:szCs w:val="24"/>
              </w:rPr>
              <w:t>характерной</w:t>
            </w:r>
            <w:proofErr w:type="gramEnd"/>
          </w:p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CenturySchoolbook6pt"/>
                <w:rFonts w:ascii="Times New Roman" w:hAnsi="Times New Roman" w:cs="Times New Roman"/>
                <w:bCs/>
                <w:iCs/>
                <w:sz w:val="24"/>
                <w:szCs w:val="24"/>
              </w:rPr>
              <w:t>ТОЧКИ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 xml:space="preserve">Средняя </w:t>
            </w:r>
            <w:proofErr w:type="spellStart"/>
            <w:r w:rsidRPr="00DB7AEA">
              <w:rPr>
                <w:rStyle w:val="2105pt"/>
                <w:iCs/>
                <w:sz w:val="24"/>
                <w:szCs w:val="24"/>
              </w:rPr>
              <w:t>квадратическая</w:t>
            </w:r>
            <w:proofErr w:type="spellEnd"/>
            <w:r w:rsidRPr="00DB7AEA">
              <w:rPr>
                <w:rStyle w:val="2105pt"/>
                <w:iCs/>
                <w:sz w:val="24"/>
                <w:szCs w:val="24"/>
              </w:rPr>
              <w:t xml:space="preserve"> погрешность положения характерной точки </w:t>
            </w:r>
            <w:r w:rsidRPr="00DB7AEA">
              <w:rPr>
                <w:rStyle w:val="2105pt"/>
                <w:iCs/>
                <w:sz w:val="24"/>
                <w:szCs w:val="24"/>
                <w:lang w:eastAsia="en-US" w:bidi="en-US"/>
              </w:rPr>
              <w:t>(</w:t>
            </w:r>
            <w:r w:rsidRPr="00DB7AEA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Mt</w:t>
            </w:r>
            <w:r w:rsidRPr="00DB7AEA">
              <w:rPr>
                <w:rStyle w:val="2105pt"/>
                <w:iCs/>
                <w:sz w:val="24"/>
                <w:szCs w:val="24"/>
                <w:lang w:eastAsia="en-US" w:bidi="en-US"/>
              </w:rPr>
              <w:t xml:space="preserve">), </w:t>
            </w:r>
            <w:r w:rsidRPr="00DB7AEA">
              <w:rPr>
                <w:rStyle w:val="2105pt"/>
                <w:iCs/>
                <w:sz w:val="24"/>
                <w:szCs w:val="24"/>
              </w:rPr>
              <w:t>м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B7AEA" w:rsidRPr="00DB7AEA" w:rsidTr="003910C7">
        <w:trPr>
          <w:trHeight w:hRule="exact" w:val="677"/>
        </w:trPr>
        <w:tc>
          <w:tcPr>
            <w:tcW w:w="55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X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6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CenturySchoolbook6pt"/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CenturySchoolbook6pt"/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B7AEA" w:rsidRPr="00DB7AEA" w:rsidTr="003910C7">
        <w:trPr>
          <w:trHeight w:hRule="exact" w:val="26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CenturySchoolbook6pt"/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721 256,58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</w:t>
            </w:r>
            <w:r w:rsidR="003910C7">
              <w:rPr>
                <w:rStyle w:val="210pt"/>
                <w:bCs/>
                <w:iCs/>
                <w:sz w:val="24"/>
                <w:szCs w:val="24"/>
              </w:rPr>
              <w:t> </w:t>
            </w:r>
            <w:r w:rsidRPr="00DB7AEA">
              <w:rPr>
                <w:rStyle w:val="210pt"/>
                <w:bCs/>
                <w:iCs/>
                <w:sz w:val="24"/>
                <w:szCs w:val="24"/>
              </w:rPr>
              <w:t>263</w:t>
            </w:r>
            <w:r w:rsidR="003910C7">
              <w:rPr>
                <w:rStyle w:val="210pt"/>
                <w:bCs/>
                <w:iCs/>
                <w:sz w:val="24"/>
                <w:szCs w:val="24"/>
              </w:rPr>
              <w:t xml:space="preserve"> 395,75</w:t>
            </w:r>
            <w:r w:rsidRPr="00DB7AEA">
              <w:rPr>
                <w:rStyle w:val="210pt"/>
                <w:bCs/>
                <w:iCs/>
                <w:sz w:val="24"/>
                <w:szCs w:val="24"/>
              </w:rPr>
              <w:t xml:space="preserve"> </w:t>
            </w:r>
            <w:r w:rsidR="003910C7">
              <w:rPr>
                <w:rStyle w:val="210pt"/>
                <w:bCs/>
                <w:iCs/>
                <w:sz w:val="24"/>
                <w:szCs w:val="24"/>
              </w:rPr>
              <w:t>395</w:t>
            </w:r>
            <w:r w:rsidRPr="00DB7AEA">
              <w:rPr>
                <w:rStyle w:val="210pt"/>
                <w:bCs/>
                <w:iCs/>
                <w:sz w:val="24"/>
                <w:szCs w:val="24"/>
              </w:rPr>
              <w:t>395,75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Аналитический метод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—</w:t>
            </w:r>
          </w:p>
        </w:tc>
      </w:tr>
      <w:tr w:rsidR="00DB7AEA" w:rsidRPr="00DB7AEA" w:rsidTr="003910C7">
        <w:trPr>
          <w:trHeight w:hRule="exact" w:val="26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721 251,14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2 263 332,41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6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721 342,73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2 263 263,51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6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721 436,00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2 263 193,00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6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721 497,09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2 263 167,63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6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721 574,38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2 263 172,92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64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721 475,60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2 263 253,86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69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CenturySchoolbook6pt"/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721 256,58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ind w:left="180"/>
              <w:jc w:val="lef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2 263 395,75</w:t>
            </w:r>
          </w:p>
        </w:tc>
        <w:tc>
          <w:tcPr>
            <w:tcW w:w="9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pt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EA" w:rsidRPr="00DB7AEA" w:rsidTr="003910C7">
        <w:trPr>
          <w:trHeight w:hRule="exact"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B7AEA" w:rsidRPr="00DB7AEA" w:rsidTr="003910C7">
        <w:trPr>
          <w:trHeight w:hRule="exact" w:val="27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CenturySchoolbook6pt"/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3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CenturySchoolbook6pt"/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B7AEA" w:rsidRPr="00DB7AEA" w:rsidTr="003910C7">
        <w:trPr>
          <w:trHeight w:hRule="exact" w:val="28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EA" w:rsidRPr="00DB7AEA" w:rsidRDefault="00DB7AEA" w:rsidP="00DB7AEA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B7AEA">
              <w:rPr>
                <w:rStyle w:val="2105pt"/>
                <w:iCs/>
                <w:sz w:val="24"/>
                <w:szCs w:val="24"/>
              </w:rPr>
              <w:t>—</w:t>
            </w:r>
          </w:p>
        </w:tc>
      </w:tr>
    </w:tbl>
    <w:p w:rsidR="00DB7AEA" w:rsidRDefault="00DB7AEA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AEA" w:rsidRDefault="00DB7AEA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323"/>
        <w:gridCol w:w="105"/>
        <w:gridCol w:w="919"/>
        <w:gridCol w:w="74"/>
        <w:gridCol w:w="948"/>
        <w:gridCol w:w="687"/>
        <w:gridCol w:w="687"/>
        <w:gridCol w:w="1481"/>
        <w:gridCol w:w="1566"/>
        <w:gridCol w:w="1272"/>
      </w:tblGrid>
      <w:tr w:rsidR="00C1631F" w:rsidRPr="004064AB" w:rsidTr="004064AB">
        <w:trPr>
          <w:trHeight w:hRule="exact"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C1631F" w:rsidRPr="004064AB" w:rsidTr="004064AB">
        <w:trPr>
          <w:trHeight w:hRule="exact" w:val="269"/>
        </w:trPr>
        <w:tc>
          <w:tcPr>
            <w:tcW w:w="13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1. Система ко</w:t>
            </w:r>
            <w:r w:rsidR="004064AB" w:rsidRPr="004064AB">
              <w:rPr>
                <w:rStyle w:val="2105pt"/>
                <w:iCs/>
                <w:sz w:val="24"/>
                <w:szCs w:val="24"/>
              </w:rPr>
              <w:t>ординат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pt"/>
                <w:bCs/>
                <w:iCs/>
                <w:sz w:val="24"/>
                <w:szCs w:val="24"/>
              </w:rPr>
              <w:t>МСК-27, зона 2</w:t>
            </w:r>
          </w:p>
        </w:tc>
      </w:tr>
      <w:tr w:rsidR="00C1631F" w:rsidRPr="004064AB" w:rsidTr="004064AB">
        <w:trPr>
          <w:trHeight w:hRule="exact" w:val="139"/>
        </w:trPr>
        <w:tc>
          <w:tcPr>
            <w:tcW w:w="133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1631F" w:rsidRPr="004064AB" w:rsidRDefault="00C1631F" w:rsidP="00C163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631F" w:rsidRPr="004064AB" w:rsidRDefault="00C1631F" w:rsidP="00C163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F" w:rsidRPr="004064AB" w:rsidTr="004064AB">
        <w:trPr>
          <w:trHeight w:hRule="exact" w:val="2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1631F" w:rsidRPr="004064AB" w:rsidTr="004064AB">
        <w:trPr>
          <w:trHeight w:hRule="exact" w:val="739"/>
        </w:trPr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Обозначение</w:t>
            </w:r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характерных</w:t>
            </w:r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точек</w:t>
            </w:r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границы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ind w:left="460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4064AB">
              <w:rPr>
                <w:rStyle w:val="2105pt"/>
                <w:i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4064AB">
              <w:rPr>
                <w:rStyle w:val="2105pt"/>
                <w:i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Метод</w:t>
            </w:r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определения</w:t>
            </w:r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координат</w:t>
            </w:r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ind w:left="220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характерной</w:t>
            </w:r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точки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 xml:space="preserve">Средняя </w:t>
            </w:r>
            <w:proofErr w:type="spellStart"/>
            <w:r w:rsidRPr="004064AB">
              <w:rPr>
                <w:rStyle w:val="2105pt"/>
                <w:iCs/>
                <w:sz w:val="24"/>
                <w:szCs w:val="24"/>
              </w:rPr>
              <w:t>квадратическая</w:t>
            </w:r>
            <w:proofErr w:type="spellEnd"/>
            <w:r w:rsidRPr="004064AB">
              <w:rPr>
                <w:rStyle w:val="2105pt"/>
                <w:iCs/>
                <w:sz w:val="24"/>
                <w:szCs w:val="24"/>
              </w:rPr>
              <w:t xml:space="preserve"> погрешность положения характерной точки </w:t>
            </w:r>
            <w:r w:rsidRPr="004064AB">
              <w:rPr>
                <w:rStyle w:val="2105pt"/>
                <w:iCs/>
                <w:sz w:val="24"/>
                <w:szCs w:val="24"/>
                <w:lang w:eastAsia="en-US" w:bidi="en-US"/>
              </w:rPr>
              <w:t>(</w:t>
            </w:r>
            <w:r w:rsidRPr="004064AB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Mt</w:t>
            </w:r>
            <w:r w:rsidRPr="004064AB">
              <w:rPr>
                <w:rStyle w:val="2105pt"/>
                <w:iCs/>
                <w:sz w:val="24"/>
                <w:szCs w:val="24"/>
                <w:lang w:eastAsia="en-US" w:bidi="en-US"/>
              </w:rPr>
              <w:t xml:space="preserve">), </w:t>
            </w:r>
            <w:r w:rsidRPr="004064AB">
              <w:rPr>
                <w:rStyle w:val="2105pt"/>
                <w:iCs/>
                <w:sz w:val="24"/>
                <w:szCs w:val="24"/>
              </w:rPr>
              <w:t>ч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4064AB">
              <w:rPr>
                <w:rStyle w:val="2105pt"/>
                <w:iCs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C1631F" w:rsidRPr="004064AB" w:rsidRDefault="00C1631F" w:rsidP="004064AB">
            <w:pPr>
              <w:pStyle w:val="20"/>
              <w:shd w:val="clear" w:color="auto" w:fill="auto"/>
              <w:spacing w:line="240" w:lineRule="exact"/>
              <w:ind w:left="18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4064AB">
              <w:rPr>
                <w:rStyle w:val="2105pt"/>
                <w:iCs/>
                <w:sz w:val="24"/>
                <w:szCs w:val="24"/>
              </w:rPr>
              <w:t>наличии</w:t>
            </w:r>
            <w:proofErr w:type="gramEnd"/>
            <w:r w:rsidRPr="004064AB">
              <w:rPr>
                <w:rStyle w:val="2105pt"/>
                <w:iCs/>
                <w:sz w:val="24"/>
                <w:szCs w:val="24"/>
              </w:rPr>
              <w:t>)</w:t>
            </w:r>
          </w:p>
        </w:tc>
      </w:tr>
      <w:tr w:rsidR="00C1631F" w:rsidRPr="004064AB" w:rsidTr="004064AB">
        <w:trPr>
          <w:trHeight w:hRule="exact" w:val="691"/>
        </w:trPr>
        <w:tc>
          <w:tcPr>
            <w:tcW w:w="78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X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8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1F" w:rsidRPr="004064AB" w:rsidTr="004064AB">
        <w:trPr>
          <w:trHeight w:hRule="exact" w:val="269"/>
        </w:trPr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8</w:t>
            </w:r>
          </w:p>
        </w:tc>
      </w:tr>
      <w:tr w:rsidR="00C1631F" w:rsidRPr="004064AB" w:rsidTr="004064AB">
        <w:trPr>
          <w:trHeight w:hRule="exact" w:val="264"/>
        </w:trPr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4pt"/>
                <w:bCs/>
                <w:iCs/>
                <w:sz w:val="24"/>
                <w:szCs w:val="24"/>
              </w:rPr>
              <w:t>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</w:tr>
      <w:tr w:rsidR="00C1631F" w:rsidRPr="004064AB" w:rsidTr="004064AB">
        <w:trPr>
          <w:trHeight w:hRule="exact" w:val="26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C1631F" w:rsidRPr="004064AB" w:rsidTr="004064AB">
        <w:trPr>
          <w:trHeight w:hRule="exact" w:val="27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8</w:t>
            </w:r>
          </w:p>
        </w:tc>
      </w:tr>
      <w:tr w:rsidR="00C1631F" w:rsidRPr="004064AB" w:rsidTr="004064AB">
        <w:trPr>
          <w:trHeight w:hRule="exact" w:val="28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1F" w:rsidRPr="004064AB" w:rsidRDefault="00C1631F" w:rsidP="00C1631F">
            <w:pPr>
              <w:pStyle w:val="20"/>
              <w:shd w:val="clear" w:color="auto" w:fill="auto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4064AB">
              <w:rPr>
                <w:rStyle w:val="2105pt"/>
                <w:iCs/>
                <w:sz w:val="24"/>
                <w:szCs w:val="24"/>
              </w:rPr>
              <w:t>—</w:t>
            </w:r>
          </w:p>
        </w:tc>
      </w:tr>
    </w:tbl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31F" w:rsidRDefault="00C1631F" w:rsidP="00C1631F">
      <w:pPr>
        <w:framePr w:wrap="none" w:vAnchor="page" w:hAnchor="page" w:x="1136" w:y="782"/>
        <w:rPr>
          <w:sz w:val="2"/>
          <w:szCs w:val="2"/>
        </w:rPr>
      </w:pPr>
    </w:p>
    <w:p w:rsidR="00C1631F" w:rsidRDefault="00C1631F" w:rsidP="00DB7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24525" cy="9432844"/>
            <wp:effectExtent l="19050" t="0" r="9525" b="0"/>
            <wp:docPr id="2" name="Рисунок 1" descr="C:\Users\A2E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E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77" cy="943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1F" w:rsidRDefault="007249A8" w:rsidP="00751C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39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5AE8" w:rsidRPr="0034393C">
        <w:rPr>
          <w:rFonts w:ascii="Times New Roman" w:hAnsi="Times New Roman" w:cs="Times New Roman"/>
          <w:sz w:val="28"/>
          <w:szCs w:val="28"/>
        </w:rPr>
        <w:t>2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A8" w:rsidRPr="0034393C" w:rsidRDefault="007249A8" w:rsidP="00751C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393C">
        <w:rPr>
          <w:rFonts w:ascii="Times New Roman" w:hAnsi="Times New Roman" w:cs="Times New Roman"/>
          <w:sz w:val="28"/>
          <w:szCs w:val="28"/>
        </w:rPr>
        <w:t>к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C1631F" w:rsidRDefault="00501F42" w:rsidP="00751C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A68B5" w:rsidRPr="0034393C">
        <w:rPr>
          <w:rFonts w:ascii="Times New Roman" w:hAnsi="Times New Roman" w:cs="Times New Roman"/>
          <w:sz w:val="28"/>
          <w:szCs w:val="28"/>
        </w:rPr>
        <w:t>администрации</w:t>
      </w:r>
      <w:r w:rsidRPr="0034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1F" w:rsidRDefault="00C1631F" w:rsidP="00751C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68B5" w:rsidRDefault="00C1631F" w:rsidP="00751C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68B5" w:rsidRPr="0034393C">
        <w:rPr>
          <w:rFonts w:ascii="Times New Roman" w:hAnsi="Times New Roman" w:cs="Times New Roman"/>
          <w:sz w:val="28"/>
          <w:szCs w:val="28"/>
        </w:rPr>
        <w:t>района</w:t>
      </w:r>
    </w:p>
    <w:p w:rsidR="00C1631F" w:rsidRDefault="00C1631F" w:rsidP="00751C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1631F" w:rsidRPr="0034393C" w:rsidRDefault="00C1631F" w:rsidP="00751C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56F45">
        <w:rPr>
          <w:rFonts w:ascii="Times New Roman" w:hAnsi="Times New Roman" w:cs="Times New Roman"/>
          <w:sz w:val="28"/>
          <w:szCs w:val="28"/>
        </w:rPr>
        <w:t xml:space="preserve">27.08.2024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6F45">
        <w:rPr>
          <w:rFonts w:ascii="Times New Roman" w:hAnsi="Times New Roman" w:cs="Times New Roman"/>
          <w:sz w:val="28"/>
          <w:szCs w:val="28"/>
        </w:rPr>
        <w:t xml:space="preserve"> 518</w:t>
      </w:r>
    </w:p>
    <w:p w:rsidR="00EE6CEB" w:rsidRPr="0034393C" w:rsidRDefault="00EE6CEB" w:rsidP="00751C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292A" w:rsidRPr="0034393C" w:rsidRDefault="007249A8" w:rsidP="00632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3C">
        <w:rPr>
          <w:rFonts w:ascii="Times New Roman" w:hAnsi="Times New Roman" w:cs="Times New Roman"/>
          <w:sz w:val="28"/>
          <w:szCs w:val="28"/>
        </w:rPr>
        <w:t>Расчет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платы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за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34393C">
        <w:rPr>
          <w:rFonts w:ascii="Times New Roman" w:hAnsi="Times New Roman" w:cs="Times New Roman"/>
          <w:sz w:val="28"/>
          <w:szCs w:val="28"/>
        </w:rPr>
        <w:t>устанавливаемый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публичный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сервитут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в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отношении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земельного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участка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с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кадастровым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номером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34393C">
        <w:rPr>
          <w:rFonts w:ascii="Times New Roman" w:hAnsi="Times New Roman" w:cs="Times New Roman"/>
          <w:sz w:val="28"/>
          <w:szCs w:val="28"/>
        </w:rPr>
        <w:t>27:05:0</w:t>
      </w:r>
      <w:r w:rsidR="0063292A" w:rsidRPr="0034393C">
        <w:rPr>
          <w:rFonts w:ascii="Times New Roman" w:hAnsi="Times New Roman" w:cs="Times New Roman"/>
          <w:sz w:val="28"/>
          <w:szCs w:val="28"/>
        </w:rPr>
        <w:t>1</w:t>
      </w:r>
      <w:r w:rsidR="00EB3D29" w:rsidRPr="0034393C">
        <w:rPr>
          <w:rFonts w:ascii="Times New Roman" w:hAnsi="Times New Roman" w:cs="Times New Roman"/>
          <w:sz w:val="28"/>
          <w:szCs w:val="28"/>
        </w:rPr>
        <w:t>0</w:t>
      </w:r>
      <w:r w:rsidR="0063292A" w:rsidRPr="0034393C">
        <w:rPr>
          <w:rFonts w:ascii="Times New Roman" w:hAnsi="Times New Roman" w:cs="Times New Roman"/>
          <w:sz w:val="28"/>
          <w:szCs w:val="28"/>
        </w:rPr>
        <w:t>4</w:t>
      </w:r>
      <w:r w:rsidR="00EB3D29" w:rsidRPr="0034393C">
        <w:rPr>
          <w:rFonts w:ascii="Times New Roman" w:hAnsi="Times New Roman" w:cs="Times New Roman"/>
          <w:sz w:val="28"/>
          <w:szCs w:val="28"/>
        </w:rPr>
        <w:t>00</w:t>
      </w:r>
      <w:r w:rsidR="0057787E" w:rsidRPr="0034393C">
        <w:rPr>
          <w:rFonts w:ascii="Times New Roman" w:hAnsi="Times New Roman" w:cs="Times New Roman"/>
          <w:sz w:val="28"/>
          <w:szCs w:val="28"/>
        </w:rPr>
        <w:t>1</w:t>
      </w:r>
      <w:r w:rsidR="00EB3D29" w:rsidRPr="0034393C">
        <w:rPr>
          <w:rFonts w:ascii="Times New Roman" w:hAnsi="Times New Roman" w:cs="Times New Roman"/>
          <w:sz w:val="28"/>
          <w:szCs w:val="28"/>
        </w:rPr>
        <w:t>:</w:t>
      </w:r>
      <w:r w:rsidR="0063292A" w:rsidRPr="0034393C">
        <w:rPr>
          <w:rFonts w:ascii="Times New Roman" w:hAnsi="Times New Roman" w:cs="Times New Roman"/>
          <w:sz w:val="28"/>
          <w:szCs w:val="28"/>
        </w:rPr>
        <w:t>459</w:t>
      </w:r>
      <w:r w:rsidR="004305FC" w:rsidRPr="0034393C">
        <w:rPr>
          <w:rFonts w:ascii="Times New Roman" w:hAnsi="Times New Roman" w:cs="Times New Roman"/>
          <w:sz w:val="28"/>
          <w:szCs w:val="28"/>
        </w:rPr>
        <w:t>,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A8" w:rsidRPr="0034393C" w:rsidRDefault="004305FC" w:rsidP="00632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93C">
        <w:rPr>
          <w:rFonts w:ascii="Times New Roman" w:hAnsi="Times New Roman" w:cs="Times New Roman"/>
          <w:sz w:val="28"/>
          <w:szCs w:val="28"/>
        </w:rPr>
        <w:t>площадью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63292A" w:rsidRPr="0034393C">
        <w:rPr>
          <w:rFonts w:ascii="Times New Roman" w:hAnsi="Times New Roman" w:cs="Times New Roman"/>
          <w:sz w:val="28"/>
          <w:szCs w:val="28"/>
        </w:rPr>
        <w:t>21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63292A" w:rsidRPr="0034393C">
        <w:rPr>
          <w:rFonts w:ascii="Times New Roman" w:hAnsi="Times New Roman" w:cs="Times New Roman"/>
          <w:sz w:val="28"/>
          <w:szCs w:val="28"/>
        </w:rPr>
        <w:t>443</w:t>
      </w:r>
      <w:r w:rsidRPr="0034393C">
        <w:rPr>
          <w:rFonts w:ascii="Times New Roman" w:hAnsi="Times New Roman" w:cs="Times New Roman"/>
          <w:sz w:val="28"/>
          <w:szCs w:val="28"/>
        </w:rPr>
        <w:t>,</w:t>
      </w:r>
      <w:r w:rsidR="0057787E" w:rsidRPr="0034393C">
        <w:rPr>
          <w:rFonts w:ascii="Times New Roman" w:hAnsi="Times New Roman" w:cs="Times New Roman"/>
          <w:sz w:val="28"/>
          <w:szCs w:val="28"/>
        </w:rPr>
        <w:t>0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кв.м.,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с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кадастровой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4849D6" w:rsidRPr="0034393C">
        <w:rPr>
          <w:rFonts w:ascii="Times New Roman" w:hAnsi="Times New Roman" w:cs="Times New Roman"/>
          <w:sz w:val="28"/>
          <w:szCs w:val="28"/>
        </w:rPr>
        <w:t>стоимостью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4849D6" w:rsidRPr="0034393C">
        <w:rPr>
          <w:rFonts w:ascii="Times New Roman" w:hAnsi="Times New Roman" w:cs="Times New Roman"/>
          <w:sz w:val="28"/>
          <w:szCs w:val="28"/>
        </w:rPr>
        <w:t>1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4849D6" w:rsidRPr="0034393C">
        <w:rPr>
          <w:rFonts w:ascii="Times New Roman" w:hAnsi="Times New Roman" w:cs="Times New Roman"/>
          <w:sz w:val="28"/>
          <w:szCs w:val="28"/>
        </w:rPr>
        <w:t>443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4849D6" w:rsidRPr="0034393C">
        <w:rPr>
          <w:rFonts w:ascii="Times New Roman" w:hAnsi="Times New Roman" w:cs="Times New Roman"/>
          <w:sz w:val="28"/>
          <w:szCs w:val="28"/>
        </w:rPr>
        <w:t>113,9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34393C" w:rsidRDefault="004305FC" w:rsidP="00F42B13">
      <w:pPr>
        <w:pStyle w:val="a3"/>
        <w:spacing w:after="0"/>
        <w:ind w:firstLine="1418"/>
        <w:jc w:val="center"/>
        <w:rPr>
          <w:szCs w:val="28"/>
        </w:rPr>
      </w:pPr>
    </w:p>
    <w:p w:rsidR="00844BFB" w:rsidRPr="0034393C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93C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501F42" w:rsidRPr="0034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eastAsia="Times New Roman" w:hAnsi="Times New Roman" w:cs="Times New Roman"/>
          <w:sz w:val="28"/>
          <w:szCs w:val="28"/>
        </w:rPr>
        <w:t>=</w:t>
      </w:r>
      <w:r w:rsidR="00501F42" w:rsidRPr="0034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4393C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501F42" w:rsidRPr="0034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34393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501F42" w:rsidRPr="0034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3439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34393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34393C">
        <w:rPr>
          <w:rFonts w:ascii="Times New Roman" w:hAnsi="Times New Roman" w:cs="Times New Roman"/>
          <w:sz w:val="28"/>
          <w:szCs w:val="28"/>
        </w:rPr>
        <w:t>/у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6D9" w:rsidRPr="0034393C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в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ЕГРН,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с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кадастровым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номером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27:05:</w:t>
      </w:r>
      <w:r w:rsidR="00AA1AAA" w:rsidRPr="0034393C">
        <w:rPr>
          <w:rFonts w:ascii="Times New Roman" w:hAnsi="Times New Roman" w:cs="Times New Roman"/>
          <w:sz w:val="28"/>
          <w:szCs w:val="28"/>
        </w:rPr>
        <w:t>0</w:t>
      </w:r>
      <w:r w:rsidR="002315D0" w:rsidRPr="0034393C">
        <w:rPr>
          <w:rFonts w:ascii="Times New Roman" w:hAnsi="Times New Roman" w:cs="Times New Roman"/>
          <w:sz w:val="28"/>
          <w:szCs w:val="28"/>
        </w:rPr>
        <w:t>1</w:t>
      </w:r>
      <w:r w:rsidR="00BC76D9" w:rsidRPr="0034393C">
        <w:rPr>
          <w:rFonts w:ascii="Times New Roman" w:hAnsi="Times New Roman" w:cs="Times New Roman"/>
          <w:sz w:val="28"/>
          <w:szCs w:val="28"/>
        </w:rPr>
        <w:t>0</w:t>
      </w:r>
      <w:r w:rsidR="002315D0" w:rsidRPr="0034393C">
        <w:rPr>
          <w:rFonts w:ascii="Times New Roman" w:hAnsi="Times New Roman" w:cs="Times New Roman"/>
          <w:sz w:val="28"/>
          <w:szCs w:val="28"/>
        </w:rPr>
        <w:t>4</w:t>
      </w:r>
      <w:r w:rsidR="00BC76D9" w:rsidRPr="0034393C">
        <w:rPr>
          <w:rFonts w:ascii="Times New Roman" w:hAnsi="Times New Roman" w:cs="Times New Roman"/>
          <w:sz w:val="28"/>
          <w:szCs w:val="28"/>
        </w:rPr>
        <w:t>001:</w:t>
      </w:r>
      <w:r w:rsidR="002315D0" w:rsidRPr="0034393C">
        <w:rPr>
          <w:rFonts w:ascii="Times New Roman" w:hAnsi="Times New Roman" w:cs="Times New Roman"/>
          <w:sz w:val="28"/>
          <w:szCs w:val="28"/>
        </w:rPr>
        <w:t>459</w:t>
      </w:r>
      <w:r w:rsidR="00BC76D9" w:rsidRPr="0034393C">
        <w:rPr>
          <w:rFonts w:ascii="Times New Roman" w:hAnsi="Times New Roman" w:cs="Times New Roman"/>
          <w:sz w:val="28"/>
          <w:szCs w:val="28"/>
        </w:rPr>
        <w:t>)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</w:rPr>
        <w:t>х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3439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34393C">
        <w:rPr>
          <w:rFonts w:ascii="Times New Roman" w:hAnsi="Times New Roman" w:cs="Times New Roman"/>
          <w:sz w:val="28"/>
          <w:szCs w:val="28"/>
        </w:rPr>
        <w:t>(испрашиваемая)</w:t>
      </w:r>
      <w:r w:rsidR="00501F42" w:rsidRPr="0034393C">
        <w:rPr>
          <w:rFonts w:ascii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01F42" w:rsidRPr="0034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84B" w:rsidRPr="0034393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1F42" w:rsidRPr="0034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501F42" w:rsidRPr="0034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93C">
        <w:rPr>
          <w:rFonts w:ascii="Times New Roman" w:eastAsia="Times New Roman" w:hAnsi="Times New Roman" w:cs="Times New Roman"/>
          <w:sz w:val="28"/>
          <w:szCs w:val="28"/>
        </w:rPr>
        <w:t>срок).</w:t>
      </w:r>
    </w:p>
    <w:p w:rsidR="00844BFB" w:rsidRPr="0034393C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размер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459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44BFB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кадастровая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стоимость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участка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459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844BFB" w:rsidRDefault="00501F42" w:rsidP="0076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0,01%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62D92">
        <w:rPr>
          <w:rFonts w:ascii="Times New Roman" w:eastAsia="Times New Roman" w:hAnsi="Times New Roman" w:cs="Times New Roman"/>
          <w:sz w:val="28"/>
          <w:szCs w:val="24"/>
        </w:rPr>
        <w:t>п</w:t>
      </w:r>
      <w:r w:rsidR="00762D92">
        <w:rPr>
          <w:rFonts w:ascii="Times New Roman" w:hAnsi="Times New Roman" w:cs="Times New Roman"/>
          <w:sz w:val="28"/>
          <w:szCs w:val="28"/>
        </w:rPr>
        <w:t>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публичный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сервитут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обремененного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0,01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кадастровой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92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(ст.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39.46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кодекса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Федерации);</w:t>
      </w:r>
    </w:p>
    <w:p w:rsidR="00AA1AAA" w:rsidRDefault="00AA1AAA" w:rsidP="00AA1AAA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501F42">
        <w:t xml:space="preserve"> </w:t>
      </w:r>
      <w:r>
        <w:t>–</w:t>
      </w:r>
      <w:r w:rsidR="00501F42">
        <w:t xml:space="preserve"> </w:t>
      </w:r>
      <w:proofErr w:type="gramStart"/>
      <w:r>
        <w:t>площадь</w:t>
      </w:r>
      <w:proofErr w:type="gramEnd"/>
      <w:r w:rsidR="00501F42">
        <w:t xml:space="preserve"> </w:t>
      </w:r>
      <w:r>
        <w:t>земельного</w:t>
      </w:r>
      <w:r w:rsidR="00501F42">
        <w:t xml:space="preserve"> </w:t>
      </w:r>
      <w:r>
        <w:t>участка</w:t>
      </w:r>
      <w:r w:rsidR="00501F42">
        <w:rPr>
          <w:szCs w:val="28"/>
        </w:rPr>
        <w:t xml:space="preserve"> </w:t>
      </w:r>
      <w:r>
        <w:rPr>
          <w:szCs w:val="28"/>
        </w:rPr>
        <w:t>с</w:t>
      </w:r>
      <w:r w:rsidR="00501F42">
        <w:rPr>
          <w:szCs w:val="28"/>
        </w:rPr>
        <w:t xml:space="preserve"> </w:t>
      </w:r>
      <w:r>
        <w:rPr>
          <w:szCs w:val="28"/>
        </w:rPr>
        <w:t>кадастровым</w:t>
      </w:r>
      <w:r w:rsidR="00501F42">
        <w:rPr>
          <w:szCs w:val="28"/>
        </w:rPr>
        <w:t xml:space="preserve"> </w:t>
      </w:r>
      <w:r>
        <w:rPr>
          <w:szCs w:val="28"/>
        </w:rPr>
        <w:t>номером</w:t>
      </w:r>
      <w:r w:rsidR="00501F42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>
        <w:rPr>
          <w:szCs w:val="28"/>
        </w:rPr>
        <w:t>0</w:t>
      </w:r>
      <w:r w:rsidR="002315D0">
        <w:rPr>
          <w:szCs w:val="28"/>
        </w:rPr>
        <w:t>1</w:t>
      </w:r>
      <w:r>
        <w:rPr>
          <w:szCs w:val="28"/>
        </w:rPr>
        <w:t>0</w:t>
      </w:r>
      <w:r w:rsidR="002315D0">
        <w:rPr>
          <w:szCs w:val="28"/>
        </w:rPr>
        <w:t>4</w:t>
      </w:r>
      <w:r>
        <w:rPr>
          <w:szCs w:val="28"/>
        </w:rPr>
        <w:t>001</w:t>
      </w:r>
      <w:r w:rsidRPr="00C261C3">
        <w:rPr>
          <w:szCs w:val="28"/>
        </w:rPr>
        <w:t>:</w:t>
      </w:r>
      <w:r w:rsidR="002315D0">
        <w:rPr>
          <w:szCs w:val="28"/>
        </w:rPr>
        <w:t>459</w:t>
      </w:r>
      <w:r>
        <w:rPr>
          <w:szCs w:val="28"/>
        </w:rPr>
        <w:t>,</w:t>
      </w:r>
      <w:r w:rsidR="00501F42">
        <w:rPr>
          <w:szCs w:val="28"/>
        </w:rPr>
        <w:t xml:space="preserve"> </w:t>
      </w:r>
      <w:r>
        <w:t>учтенного</w:t>
      </w:r>
      <w:r w:rsidR="00501F42">
        <w:t xml:space="preserve"> </w:t>
      </w:r>
      <w:r>
        <w:t>в</w:t>
      </w:r>
      <w:r w:rsidR="00501F42">
        <w:t xml:space="preserve"> </w:t>
      </w:r>
      <w:r>
        <w:t>Едином</w:t>
      </w:r>
      <w:r w:rsidR="00501F42">
        <w:t xml:space="preserve"> </w:t>
      </w:r>
      <w:r>
        <w:t>государственном</w:t>
      </w:r>
      <w:r w:rsidR="00501F42">
        <w:t xml:space="preserve"> </w:t>
      </w:r>
      <w:r>
        <w:t>реестре</w:t>
      </w:r>
      <w:r w:rsidR="00501F42">
        <w:t xml:space="preserve"> </w:t>
      </w:r>
      <w:r>
        <w:t>недвижимости</w:t>
      </w:r>
      <w:r w:rsidRPr="001377BA">
        <w:t>;</w:t>
      </w:r>
    </w:p>
    <w:p w:rsidR="00AA1AAA" w:rsidRDefault="00AA1AAA" w:rsidP="00AA1AAA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501F42">
        <w:t xml:space="preserve"> </w:t>
      </w:r>
      <w:r>
        <w:t>–</w:t>
      </w:r>
      <w:r w:rsidR="00501F42">
        <w:t xml:space="preserve"> </w:t>
      </w:r>
      <w:proofErr w:type="gramStart"/>
      <w:r>
        <w:t>испрашиваемого</w:t>
      </w:r>
      <w:proofErr w:type="gramEnd"/>
      <w:r w:rsidR="00501F42">
        <w:t xml:space="preserve"> </w:t>
      </w:r>
      <w:r>
        <w:t>площадь</w:t>
      </w:r>
      <w:r w:rsidR="00501F42">
        <w:rPr>
          <w:szCs w:val="28"/>
        </w:rPr>
        <w:t xml:space="preserve"> </w:t>
      </w:r>
      <w:r>
        <w:rPr>
          <w:szCs w:val="28"/>
        </w:rPr>
        <w:t>земли.</w:t>
      </w: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5" w:name="_GoBack"/>
      <w:bookmarkEnd w:id="5"/>
    </w:p>
    <w:p w:rsidR="00844BFB" w:rsidRPr="00844BFB" w:rsidRDefault="00844BFB" w:rsidP="00844B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=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315D0">
        <w:rPr>
          <w:rFonts w:ascii="Times New Roman" w:eastAsia="Times New Roman" w:hAnsi="Times New Roman" w:cs="Times New Roman"/>
          <w:sz w:val="28"/>
          <w:szCs w:val="24"/>
        </w:rPr>
        <w:t>(</w:t>
      </w:r>
      <w:r w:rsidR="004849D6">
        <w:rPr>
          <w:rFonts w:ascii="Times New Roman" w:eastAsia="Times New Roman" w:hAnsi="Times New Roman" w:cs="Times New Roman"/>
          <w:sz w:val="28"/>
          <w:szCs w:val="24"/>
        </w:rPr>
        <w:t>1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49D6">
        <w:rPr>
          <w:rFonts w:ascii="Times New Roman" w:eastAsia="Times New Roman" w:hAnsi="Times New Roman" w:cs="Times New Roman"/>
          <w:sz w:val="28"/>
          <w:szCs w:val="24"/>
        </w:rPr>
        <w:t>443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49D6">
        <w:rPr>
          <w:rFonts w:ascii="Times New Roman" w:eastAsia="Times New Roman" w:hAnsi="Times New Roman" w:cs="Times New Roman"/>
          <w:sz w:val="28"/>
          <w:szCs w:val="24"/>
        </w:rPr>
        <w:t>113,9</w:t>
      </w:r>
      <w:r w:rsidR="00501F4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501F42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0,01%)/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443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,0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AAA" w:rsidRPr="00844BFB">
        <w:rPr>
          <w:rFonts w:ascii="Times New Roman" w:eastAsia="Times New Roman" w:hAnsi="Times New Roman" w:cs="Times New Roman"/>
          <w:lang w:val="en-US"/>
        </w:rPr>
        <w:t>x</w:t>
      </w:r>
      <w:r w:rsidR="00501F42">
        <w:rPr>
          <w:rFonts w:ascii="Times New Roman" w:eastAsia="Times New Roman" w:hAnsi="Times New Roman" w:cs="Times New Roman"/>
        </w:rPr>
        <w:t xml:space="preserve"> 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5D0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AA1AAA" w:rsidRPr="00AA1AAA">
        <w:rPr>
          <w:rFonts w:ascii="Times New Roman" w:eastAsia="Times New Roman" w:hAnsi="Times New Roman" w:cs="Times New Roman"/>
          <w:sz w:val="28"/>
          <w:szCs w:val="28"/>
        </w:rPr>
        <w:t>,0</w:t>
      </w:r>
      <w:r w:rsidR="00501F42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501F42">
        <w:rPr>
          <w:rFonts w:ascii="Times New Roman" w:eastAsia="Times New Roman" w:hAnsi="Times New Roman" w:cs="Times New Roman"/>
        </w:rPr>
        <w:t xml:space="preserve"> </w:t>
      </w:r>
      <w:r w:rsidR="002315D0" w:rsidRPr="002315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</w:rPr>
        <w:t>=</w:t>
      </w:r>
      <w:r w:rsidR="00501F42">
        <w:rPr>
          <w:rFonts w:ascii="Times New Roman" w:eastAsia="Times New Roman" w:hAnsi="Times New Roman" w:cs="Times New Roman"/>
        </w:rPr>
        <w:t xml:space="preserve"> </w:t>
      </w:r>
      <w:r w:rsidR="004849D6" w:rsidRPr="004849D6">
        <w:rPr>
          <w:rFonts w:ascii="Times New Roman" w:eastAsia="Times New Roman" w:hAnsi="Times New Roman" w:cs="Times New Roman"/>
          <w:sz w:val="28"/>
          <w:szCs w:val="28"/>
        </w:rPr>
        <w:t>865,86</w:t>
      </w:r>
      <w:r w:rsidR="0050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BFB" w:rsidRPr="00751CDF" w:rsidRDefault="00844BFB" w:rsidP="00844B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751CDF" w:rsidRDefault="00844BFB" w:rsidP="00844BF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37F" w:rsidRDefault="00844BFB" w:rsidP="00844BF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CDF">
        <w:rPr>
          <w:rFonts w:ascii="Times New Roman" w:hAnsi="Times New Roman" w:cs="Times New Roman"/>
          <w:sz w:val="28"/>
          <w:szCs w:val="28"/>
        </w:rPr>
        <w:t>Плата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за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публичный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сервитут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площадью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="002315D0" w:rsidRPr="00751CDF">
        <w:rPr>
          <w:rFonts w:ascii="Times New Roman" w:hAnsi="Times New Roman" w:cs="Times New Roman"/>
          <w:sz w:val="28"/>
          <w:szCs w:val="28"/>
        </w:rPr>
        <w:t>21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="002315D0" w:rsidRPr="00751CDF">
        <w:rPr>
          <w:rFonts w:ascii="Times New Roman" w:hAnsi="Times New Roman" w:cs="Times New Roman"/>
          <w:sz w:val="28"/>
          <w:szCs w:val="28"/>
        </w:rPr>
        <w:t>443</w:t>
      </w:r>
      <w:r w:rsidRPr="00751CDF">
        <w:rPr>
          <w:rFonts w:ascii="Times New Roman" w:hAnsi="Times New Roman" w:cs="Times New Roman"/>
          <w:sz w:val="28"/>
          <w:szCs w:val="28"/>
        </w:rPr>
        <w:t>,0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кв.м.,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7F" w:rsidRDefault="00844BFB" w:rsidP="00844BF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CDF">
        <w:rPr>
          <w:rFonts w:ascii="Times New Roman" w:hAnsi="Times New Roman" w:cs="Times New Roman"/>
          <w:sz w:val="28"/>
          <w:szCs w:val="28"/>
        </w:rPr>
        <w:t>за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весь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срок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751CDF">
        <w:rPr>
          <w:rFonts w:ascii="Times New Roman" w:hAnsi="Times New Roman" w:cs="Times New Roman"/>
          <w:sz w:val="28"/>
          <w:szCs w:val="28"/>
        </w:rPr>
        <w:t>(</w:t>
      </w:r>
      <w:r w:rsidR="002315D0" w:rsidRPr="00751CDF">
        <w:rPr>
          <w:rFonts w:ascii="Times New Roman" w:hAnsi="Times New Roman" w:cs="Times New Roman"/>
          <w:sz w:val="28"/>
          <w:szCs w:val="28"/>
        </w:rPr>
        <w:t>6</w:t>
      </w:r>
      <w:r w:rsidR="00751CDF">
        <w:rPr>
          <w:rFonts w:ascii="Times New Roman" w:hAnsi="Times New Roman" w:cs="Times New Roman"/>
          <w:sz w:val="28"/>
          <w:szCs w:val="28"/>
        </w:rPr>
        <w:t> </w:t>
      </w:r>
      <w:r w:rsidR="002315D0" w:rsidRPr="00751CDF">
        <w:rPr>
          <w:rFonts w:ascii="Times New Roman" w:hAnsi="Times New Roman" w:cs="Times New Roman"/>
          <w:sz w:val="28"/>
          <w:szCs w:val="28"/>
        </w:rPr>
        <w:t>лет</w:t>
      </w:r>
      <w:r w:rsidR="00AA1AAA" w:rsidRPr="00751CDF">
        <w:rPr>
          <w:rFonts w:ascii="Times New Roman" w:hAnsi="Times New Roman" w:cs="Times New Roman"/>
          <w:sz w:val="28"/>
          <w:szCs w:val="28"/>
        </w:rPr>
        <w:t>)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принимается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в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значении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FB" w:rsidRPr="00751CDF" w:rsidRDefault="00B340F1" w:rsidP="00844BF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CDF">
        <w:rPr>
          <w:rFonts w:ascii="Times New Roman" w:hAnsi="Times New Roman" w:cs="Times New Roman"/>
          <w:sz w:val="28"/>
          <w:szCs w:val="28"/>
        </w:rPr>
        <w:t>865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="00844BFB" w:rsidRPr="00751CDF">
        <w:rPr>
          <w:rFonts w:ascii="Times New Roman" w:hAnsi="Times New Roman" w:cs="Times New Roman"/>
          <w:sz w:val="28"/>
          <w:szCs w:val="28"/>
        </w:rPr>
        <w:t>(</w:t>
      </w:r>
      <w:r w:rsidRPr="00751CDF">
        <w:rPr>
          <w:rFonts w:ascii="Times New Roman" w:hAnsi="Times New Roman" w:cs="Times New Roman"/>
          <w:sz w:val="28"/>
          <w:szCs w:val="28"/>
        </w:rPr>
        <w:t>восемьсот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шестьдесят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пять</w:t>
      </w:r>
      <w:r w:rsidR="00844BFB" w:rsidRPr="00751CDF">
        <w:rPr>
          <w:rFonts w:ascii="Times New Roman" w:hAnsi="Times New Roman" w:cs="Times New Roman"/>
          <w:sz w:val="28"/>
          <w:szCs w:val="28"/>
        </w:rPr>
        <w:t>)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="00844BFB" w:rsidRPr="00751CDF">
        <w:rPr>
          <w:rFonts w:ascii="Times New Roman" w:hAnsi="Times New Roman" w:cs="Times New Roman"/>
          <w:sz w:val="28"/>
          <w:szCs w:val="28"/>
        </w:rPr>
        <w:t>рублей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Pr="00751CDF">
        <w:rPr>
          <w:rFonts w:ascii="Times New Roman" w:hAnsi="Times New Roman" w:cs="Times New Roman"/>
          <w:sz w:val="28"/>
          <w:szCs w:val="28"/>
        </w:rPr>
        <w:t>86</w:t>
      </w:r>
      <w:r w:rsidR="00501F42" w:rsidRPr="00751CDF">
        <w:rPr>
          <w:rFonts w:ascii="Times New Roman" w:hAnsi="Times New Roman" w:cs="Times New Roman"/>
          <w:sz w:val="28"/>
          <w:szCs w:val="28"/>
        </w:rPr>
        <w:t xml:space="preserve"> </w:t>
      </w:r>
      <w:r w:rsidR="00844BFB" w:rsidRPr="00751CDF">
        <w:rPr>
          <w:rFonts w:ascii="Times New Roman" w:hAnsi="Times New Roman" w:cs="Times New Roman"/>
          <w:sz w:val="28"/>
          <w:szCs w:val="28"/>
        </w:rPr>
        <w:t>копе</w:t>
      </w:r>
      <w:r w:rsidRPr="00751CDF">
        <w:rPr>
          <w:rFonts w:ascii="Times New Roman" w:hAnsi="Times New Roman" w:cs="Times New Roman"/>
          <w:sz w:val="28"/>
          <w:szCs w:val="28"/>
        </w:rPr>
        <w:t>е</w:t>
      </w:r>
      <w:r w:rsidR="00844BFB" w:rsidRPr="00751CDF">
        <w:rPr>
          <w:rFonts w:ascii="Times New Roman" w:hAnsi="Times New Roman" w:cs="Times New Roman"/>
          <w:sz w:val="28"/>
          <w:szCs w:val="28"/>
        </w:rPr>
        <w:t>к.</w:t>
      </w:r>
    </w:p>
    <w:p w:rsidR="004305FC" w:rsidRPr="00751CDF" w:rsidRDefault="004305FC" w:rsidP="00F42B13">
      <w:pPr>
        <w:pStyle w:val="a3"/>
        <w:spacing w:after="0"/>
        <w:ind w:firstLine="1418"/>
        <w:jc w:val="center"/>
      </w:pPr>
    </w:p>
    <w:p w:rsidR="004305FC" w:rsidRPr="00751CDF" w:rsidRDefault="004305FC" w:rsidP="00F42B13">
      <w:pPr>
        <w:pStyle w:val="a3"/>
        <w:spacing w:after="0"/>
        <w:ind w:firstLine="1418"/>
        <w:jc w:val="center"/>
      </w:pPr>
    </w:p>
    <w:sectPr w:rsidR="004305FC" w:rsidRPr="00751CDF" w:rsidSect="00751CDF">
      <w:headerReference w:type="default" r:id="rId9"/>
      <w:pgSz w:w="11906" w:h="16838"/>
      <w:pgMar w:top="1276" w:right="709" w:bottom="1560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37" w:rsidRDefault="001D2337" w:rsidP="0034393C">
      <w:pPr>
        <w:spacing w:after="0" w:line="240" w:lineRule="auto"/>
      </w:pPr>
      <w:r>
        <w:separator/>
      </w:r>
    </w:p>
  </w:endnote>
  <w:endnote w:type="continuationSeparator" w:id="0">
    <w:p w:rsidR="001D2337" w:rsidRDefault="001D2337" w:rsidP="0034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37" w:rsidRDefault="001D2337" w:rsidP="0034393C">
      <w:pPr>
        <w:spacing w:after="0" w:line="240" w:lineRule="auto"/>
      </w:pPr>
      <w:r>
        <w:separator/>
      </w:r>
    </w:p>
  </w:footnote>
  <w:footnote w:type="continuationSeparator" w:id="0">
    <w:p w:rsidR="001D2337" w:rsidRDefault="001D2337" w:rsidP="0034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8563"/>
      <w:docPartObj>
        <w:docPartGallery w:val="Page Numbers (Top of Page)"/>
        <w:docPartUnique/>
      </w:docPartObj>
    </w:sdtPr>
    <w:sdtContent>
      <w:p w:rsidR="00C1631F" w:rsidRDefault="0070343F">
        <w:pPr>
          <w:pStyle w:val="a6"/>
          <w:jc w:val="center"/>
        </w:pPr>
        <w:fldSimple w:instr=" PAGE   \* MERGEFORMAT ">
          <w:r w:rsidR="003910C7">
            <w:rPr>
              <w:noProof/>
            </w:rPr>
            <w:t>5</w:t>
          </w:r>
        </w:fldSimple>
      </w:p>
    </w:sdtContent>
  </w:sdt>
  <w:p w:rsidR="00C1631F" w:rsidRDefault="00C163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0DF"/>
    <w:rsid w:val="0004294A"/>
    <w:rsid w:val="00050BBF"/>
    <w:rsid w:val="00053A80"/>
    <w:rsid w:val="00065F0E"/>
    <w:rsid w:val="000766F6"/>
    <w:rsid w:val="00077783"/>
    <w:rsid w:val="000867E9"/>
    <w:rsid w:val="00092347"/>
    <w:rsid w:val="000B4847"/>
    <w:rsid w:val="000D64B4"/>
    <w:rsid w:val="001003E0"/>
    <w:rsid w:val="001367A2"/>
    <w:rsid w:val="001425B0"/>
    <w:rsid w:val="00147343"/>
    <w:rsid w:val="0018305C"/>
    <w:rsid w:val="001A16C1"/>
    <w:rsid w:val="001C0402"/>
    <w:rsid w:val="001D2337"/>
    <w:rsid w:val="001E35B3"/>
    <w:rsid w:val="001E6854"/>
    <w:rsid w:val="002315D0"/>
    <w:rsid w:val="002352AE"/>
    <w:rsid w:val="00262031"/>
    <w:rsid w:val="00270A06"/>
    <w:rsid w:val="00270B79"/>
    <w:rsid w:val="00291FAA"/>
    <w:rsid w:val="0029644F"/>
    <w:rsid w:val="002D4B0E"/>
    <w:rsid w:val="002F261A"/>
    <w:rsid w:val="0030303B"/>
    <w:rsid w:val="00314AE2"/>
    <w:rsid w:val="0034393C"/>
    <w:rsid w:val="003910C7"/>
    <w:rsid w:val="003B4780"/>
    <w:rsid w:val="003B5C0A"/>
    <w:rsid w:val="003B7E70"/>
    <w:rsid w:val="00403C28"/>
    <w:rsid w:val="004064AB"/>
    <w:rsid w:val="0042237F"/>
    <w:rsid w:val="004305FC"/>
    <w:rsid w:val="00443E0A"/>
    <w:rsid w:val="00452E2F"/>
    <w:rsid w:val="00475430"/>
    <w:rsid w:val="004849D6"/>
    <w:rsid w:val="004A49DE"/>
    <w:rsid w:val="004B1021"/>
    <w:rsid w:val="004F27E1"/>
    <w:rsid w:val="00501F42"/>
    <w:rsid w:val="00505F56"/>
    <w:rsid w:val="00512B33"/>
    <w:rsid w:val="00514E68"/>
    <w:rsid w:val="005213C9"/>
    <w:rsid w:val="005358B1"/>
    <w:rsid w:val="005530EB"/>
    <w:rsid w:val="00560332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292A"/>
    <w:rsid w:val="006368AA"/>
    <w:rsid w:val="00664B43"/>
    <w:rsid w:val="00666560"/>
    <w:rsid w:val="006917B4"/>
    <w:rsid w:val="006B3C46"/>
    <w:rsid w:val="006D345F"/>
    <w:rsid w:val="006D3811"/>
    <w:rsid w:val="006F310B"/>
    <w:rsid w:val="0070343F"/>
    <w:rsid w:val="00722971"/>
    <w:rsid w:val="007249A8"/>
    <w:rsid w:val="00725850"/>
    <w:rsid w:val="00751CC8"/>
    <w:rsid w:val="00751CDF"/>
    <w:rsid w:val="00756F45"/>
    <w:rsid w:val="00762D92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8241B"/>
    <w:rsid w:val="0089784B"/>
    <w:rsid w:val="008A48EA"/>
    <w:rsid w:val="008A7F6F"/>
    <w:rsid w:val="008B4E0D"/>
    <w:rsid w:val="008B7101"/>
    <w:rsid w:val="008C0E77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674A5"/>
    <w:rsid w:val="00A72B1A"/>
    <w:rsid w:val="00A834E6"/>
    <w:rsid w:val="00A912D9"/>
    <w:rsid w:val="00A936B7"/>
    <w:rsid w:val="00AA1AAA"/>
    <w:rsid w:val="00AA5F68"/>
    <w:rsid w:val="00AB1213"/>
    <w:rsid w:val="00AF1086"/>
    <w:rsid w:val="00B1071F"/>
    <w:rsid w:val="00B340F1"/>
    <w:rsid w:val="00B46D92"/>
    <w:rsid w:val="00B5705A"/>
    <w:rsid w:val="00B7005C"/>
    <w:rsid w:val="00B739B3"/>
    <w:rsid w:val="00B84A2E"/>
    <w:rsid w:val="00BA68B5"/>
    <w:rsid w:val="00BA68F3"/>
    <w:rsid w:val="00BC76D9"/>
    <w:rsid w:val="00BD333A"/>
    <w:rsid w:val="00BE6C63"/>
    <w:rsid w:val="00BF438D"/>
    <w:rsid w:val="00C02F1F"/>
    <w:rsid w:val="00C046FB"/>
    <w:rsid w:val="00C13324"/>
    <w:rsid w:val="00C1347F"/>
    <w:rsid w:val="00C1631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15E43"/>
    <w:rsid w:val="00D4218E"/>
    <w:rsid w:val="00D73E71"/>
    <w:rsid w:val="00DB7AEA"/>
    <w:rsid w:val="00DC2945"/>
    <w:rsid w:val="00DD370C"/>
    <w:rsid w:val="00DD5CB5"/>
    <w:rsid w:val="00E02857"/>
    <w:rsid w:val="00E25CBB"/>
    <w:rsid w:val="00E5552A"/>
    <w:rsid w:val="00E60210"/>
    <w:rsid w:val="00E619ED"/>
    <w:rsid w:val="00E815B6"/>
    <w:rsid w:val="00E92FA2"/>
    <w:rsid w:val="00EB3D29"/>
    <w:rsid w:val="00EB5AE8"/>
    <w:rsid w:val="00EB7252"/>
    <w:rsid w:val="00ED1FD4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93C"/>
  </w:style>
  <w:style w:type="paragraph" w:styleId="a8">
    <w:name w:val="footer"/>
    <w:basedOn w:val="a"/>
    <w:link w:val="a9"/>
    <w:uiPriority w:val="99"/>
    <w:semiHidden/>
    <w:unhideWhenUsed/>
    <w:rsid w:val="0034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93C"/>
  </w:style>
  <w:style w:type="character" w:customStyle="1" w:styleId="1">
    <w:name w:val="Заголовок №1_"/>
    <w:basedOn w:val="a0"/>
    <w:link w:val="10"/>
    <w:rsid w:val="003439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39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393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393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34393C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34393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34393C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34393C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05pt">
    <w:name w:val="Основной текст (2) + 10;5 pt;Не курсив"/>
    <w:basedOn w:val="2"/>
    <w:rsid w:val="0034393C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Не полужирный;Не курсив"/>
    <w:basedOn w:val="2"/>
    <w:rsid w:val="0034393C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6pt">
    <w:name w:val="Основной текст (2) + Century Schoolbook;6 pt;Не полужирный;Не курсив"/>
    <w:basedOn w:val="2"/>
    <w:rsid w:val="00DB7AE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;Не полужирный;Не курсив"/>
    <w:basedOn w:val="2"/>
    <w:rsid w:val="00C1631F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6F4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126</cp:revision>
  <cp:lastPrinted>2024-08-26T03:58:00Z</cp:lastPrinted>
  <dcterms:created xsi:type="dcterms:W3CDTF">2017-02-15T23:46:00Z</dcterms:created>
  <dcterms:modified xsi:type="dcterms:W3CDTF">2024-08-28T06:46:00Z</dcterms:modified>
</cp:coreProperties>
</file>