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066030" w:rsidTr="00F106DE">
        <w:tc>
          <w:tcPr>
            <w:tcW w:w="10008" w:type="dxa"/>
          </w:tcPr>
          <w:p w:rsidR="00066030" w:rsidRPr="00F106DE" w:rsidRDefault="00066030" w:rsidP="00F106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:rsidR="00066030" w:rsidRPr="00F106DE" w:rsidRDefault="00066030" w:rsidP="00F106D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6DE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066030" w:rsidRPr="00F106DE" w:rsidRDefault="00066030" w:rsidP="00F106D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30" w:rsidRPr="00F106DE" w:rsidRDefault="00066030" w:rsidP="00F106D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6DE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</w:p>
          <w:p w:rsidR="00066030" w:rsidRPr="00F106DE" w:rsidRDefault="00066030" w:rsidP="00F106D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6DE">
              <w:rPr>
                <w:rFonts w:ascii="Times New Roman" w:hAnsi="Times New Roman"/>
                <w:sz w:val="24"/>
                <w:szCs w:val="24"/>
              </w:rPr>
              <w:t>администрации района</w:t>
            </w:r>
          </w:p>
          <w:p w:rsidR="00066030" w:rsidRPr="00F106DE" w:rsidRDefault="00066030" w:rsidP="00F106D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030" w:rsidRPr="00F106DE" w:rsidRDefault="00066030" w:rsidP="00F106D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13.11.2017  № 711</w:t>
            </w:r>
          </w:p>
        </w:tc>
      </w:tr>
    </w:tbl>
    <w:p w:rsidR="00066030" w:rsidRDefault="00066030" w:rsidP="005919D6">
      <w:pPr>
        <w:jc w:val="right"/>
        <w:rPr>
          <w:rFonts w:ascii="Times New Roman" w:hAnsi="Times New Roman"/>
          <w:sz w:val="24"/>
          <w:szCs w:val="24"/>
        </w:rPr>
      </w:pPr>
    </w:p>
    <w:p w:rsidR="00066030" w:rsidRPr="00437942" w:rsidRDefault="00066030" w:rsidP="005919D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</w:t>
      </w:r>
    </w:p>
    <w:p w:rsidR="00066030" w:rsidRPr="00437942" w:rsidRDefault="00066030" w:rsidP="00437942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437942">
        <w:rPr>
          <w:rFonts w:ascii="Times New Roman" w:hAnsi="Times New Roman"/>
          <w:sz w:val="24"/>
          <w:szCs w:val="24"/>
        </w:rPr>
        <w:t>по повышению результативности деятельности органов местного самоуправления Верхнебуреинского муниципального района и решению выявленных в ходе анализа проблем развития сферы дорожно – транспортного хозяйства</w:t>
      </w:r>
    </w:p>
    <w:p w:rsidR="00066030" w:rsidRPr="00437942" w:rsidRDefault="00066030" w:rsidP="00437942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437942">
        <w:rPr>
          <w:rFonts w:ascii="Times New Roman" w:hAnsi="Times New Roman"/>
          <w:sz w:val="24"/>
          <w:szCs w:val="24"/>
        </w:rPr>
        <w:t>на 2017 – 2020 годы</w:t>
      </w:r>
    </w:p>
    <w:p w:rsidR="00066030" w:rsidRPr="00437942" w:rsidRDefault="00066030" w:rsidP="00437942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066030" w:rsidRPr="00437942" w:rsidRDefault="00066030" w:rsidP="00046137">
      <w:pPr>
        <w:jc w:val="center"/>
        <w:rPr>
          <w:rFonts w:ascii="Times New Roman" w:hAnsi="Times New Roman"/>
          <w:b/>
          <w:sz w:val="24"/>
          <w:szCs w:val="24"/>
        </w:rPr>
      </w:pPr>
      <w:r w:rsidRPr="00437942">
        <w:rPr>
          <w:rFonts w:ascii="Times New Roman" w:hAnsi="Times New Roman"/>
          <w:b/>
          <w:sz w:val="24"/>
          <w:szCs w:val="24"/>
        </w:rPr>
        <w:t>Паспорт программы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12361"/>
      </w:tblGrid>
      <w:tr w:rsidR="00066030" w:rsidRPr="00437942" w:rsidTr="00E83B15">
        <w:trPr>
          <w:trHeight w:val="801"/>
        </w:trPr>
        <w:tc>
          <w:tcPr>
            <w:tcW w:w="2376" w:type="dxa"/>
          </w:tcPr>
          <w:p w:rsidR="00066030" w:rsidRPr="00437942" w:rsidRDefault="00066030" w:rsidP="0043794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2361" w:type="dxa"/>
          </w:tcPr>
          <w:p w:rsidR="00066030" w:rsidRPr="00437942" w:rsidRDefault="00066030" w:rsidP="00437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 xml:space="preserve">Программа по повышению результативности деятельности органов местного самоуправления Верхнебуреинского муниципального района и решению выявленных в ходе анализа проблем развития </w:t>
            </w:r>
            <w:r w:rsidRPr="00437942">
              <w:rPr>
                <w:rFonts w:ascii="Times New Roman" w:hAnsi="Times New Roman"/>
                <w:sz w:val="24"/>
                <w:szCs w:val="24"/>
                <w:u w:val="single"/>
              </w:rPr>
              <w:t>сферы дорожно-транспортного хозяйства</w:t>
            </w:r>
          </w:p>
        </w:tc>
      </w:tr>
      <w:tr w:rsidR="00066030" w:rsidRPr="00437942" w:rsidTr="00E83B15">
        <w:tc>
          <w:tcPr>
            <w:tcW w:w="2376" w:type="dxa"/>
          </w:tcPr>
          <w:p w:rsidR="00066030" w:rsidRPr="00437942" w:rsidRDefault="00066030" w:rsidP="0043794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 xml:space="preserve">Срок и этапы реализации программы </w:t>
            </w:r>
          </w:p>
        </w:tc>
        <w:tc>
          <w:tcPr>
            <w:tcW w:w="12361" w:type="dxa"/>
          </w:tcPr>
          <w:p w:rsidR="00066030" w:rsidRPr="00437942" w:rsidRDefault="00066030" w:rsidP="00437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2017-2020 годы</w:t>
            </w:r>
          </w:p>
        </w:tc>
      </w:tr>
      <w:tr w:rsidR="00066030" w:rsidRPr="00437942" w:rsidTr="00E83B15">
        <w:tc>
          <w:tcPr>
            <w:tcW w:w="2376" w:type="dxa"/>
          </w:tcPr>
          <w:p w:rsidR="00066030" w:rsidRPr="00437942" w:rsidRDefault="00066030" w:rsidP="00E83B15">
            <w:pPr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12361" w:type="dxa"/>
          </w:tcPr>
          <w:p w:rsidR="00066030" w:rsidRPr="00437942" w:rsidRDefault="00066030" w:rsidP="004353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Администрация Верхнебуреинского муниципального района</w:t>
            </w:r>
          </w:p>
        </w:tc>
      </w:tr>
      <w:tr w:rsidR="00066030" w:rsidRPr="00437942" w:rsidTr="00E83B15">
        <w:trPr>
          <w:trHeight w:val="711"/>
        </w:trPr>
        <w:tc>
          <w:tcPr>
            <w:tcW w:w="2376" w:type="dxa"/>
          </w:tcPr>
          <w:p w:rsidR="00066030" w:rsidRPr="00437942" w:rsidRDefault="00066030" w:rsidP="0043794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Формулировка проблемы (краткое описание)</w:t>
            </w:r>
          </w:p>
        </w:tc>
        <w:tc>
          <w:tcPr>
            <w:tcW w:w="12361" w:type="dxa"/>
          </w:tcPr>
          <w:p w:rsidR="00066030" w:rsidRPr="00437942" w:rsidRDefault="00066030" w:rsidP="00437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437942">
              <w:rPr>
                <w:rFonts w:ascii="Times New Roman" w:hAnsi="Times New Roman"/>
                <w:sz w:val="24"/>
                <w:szCs w:val="24"/>
              </w:rPr>
              <w:t>Высокая доля протяженности автодорог общего пользования местного значения, не отвечающих нормативным требованиям;</w:t>
            </w:r>
          </w:p>
          <w:p w:rsidR="00066030" w:rsidRPr="00437942" w:rsidRDefault="00066030" w:rsidP="0043794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- Низкий уровень финансирования дорог районного, поселенческого и регионального значения</w:t>
            </w:r>
          </w:p>
        </w:tc>
      </w:tr>
      <w:tr w:rsidR="00066030" w:rsidRPr="00437942" w:rsidTr="00E83B15">
        <w:trPr>
          <w:trHeight w:val="350"/>
        </w:trPr>
        <w:tc>
          <w:tcPr>
            <w:tcW w:w="2376" w:type="dxa"/>
          </w:tcPr>
          <w:p w:rsidR="00066030" w:rsidRPr="00437942" w:rsidRDefault="00066030" w:rsidP="00E83B15">
            <w:pPr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12361" w:type="dxa"/>
          </w:tcPr>
          <w:p w:rsidR="00066030" w:rsidRPr="00437942" w:rsidRDefault="00066030" w:rsidP="001C5B7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Создание условий для устойчивого социально – экономического развития муниципального района и эффективной реализации ОМСУ полномочий, закрепленных за районном и поселениями в сфере дорожно – транспортного хозяйства</w:t>
            </w:r>
          </w:p>
        </w:tc>
      </w:tr>
      <w:tr w:rsidR="00066030" w:rsidRPr="00437942" w:rsidTr="00E83B15">
        <w:trPr>
          <w:trHeight w:val="561"/>
        </w:trPr>
        <w:tc>
          <w:tcPr>
            <w:tcW w:w="2376" w:type="dxa"/>
          </w:tcPr>
          <w:p w:rsidR="00066030" w:rsidRPr="00437942" w:rsidRDefault="00066030" w:rsidP="0043794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12361" w:type="dxa"/>
          </w:tcPr>
          <w:p w:rsidR="00066030" w:rsidRPr="00437942" w:rsidRDefault="00066030" w:rsidP="00E83B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-Повышение безопасности дорожного движения и качества автомобильных дорог на территории муниципального района</w:t>
            </w:r>
          </w:p>
        </w:tc>
      </w:tr>
      <w:tr w:rsidR="00066030" w:rsidRPr="00437942" w:rsidTr="00E83B15">
        <w:trPr>
          <w:trHeight w:val="839"/>
        </w:trPr>
        <w:tc>
          <w:tcPr>
            <w:tcW w:w="2376" w:type="dxa"/>
          </w:tcPr>
          <w:p w:rsidR="00066030" w:rsidRPr="00437942" w:rsidRDefault="00066030" w:rsidP="0043794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Ожидаемые</w:t>
            </w:r>
          </w:p>
          <w:p w:rsidR="00066030" w:rsidRPr="00437942" w:rsidRDefault="00066030" w:rsidP="0043794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  <w:p w:rsidR="00066030" w:rsidRPr="00437942" w:rsidRDefault="00066030" w:rsidP="0043794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12361" w:type="dxa"/>
          </w:tcPr>
          <w:p w:rsidR="00066030" w:rsidRPr="00437942" w:rsidRDefault="00066030" w:rsidP="004379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-Улучшение состояния автомобильных дорог общего пользования Верхнебуреинского муниципального района</w:t>
            </w:r>
          </w:p>
          <w:p w:rsidR="00066030" w:rsidRPr="00437942" w:rsidRDefault="00066030" w:rsidP="004379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-Проведение технической инвентаризации улично-дорожной сети населенных пунктов, расположенных на территории муниципального района</w:t>
            </w:r>
          </w:p>
          <w:p w:rsidR="00066030" w:rsidRPr="00437942" w:rsidRDefault="00066030" w:rsidP="004379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-Повышение безопасности дорожного движения</w:t>
            </w:r>
          </w:p>
          <w:p w:rsidR="00066030" w:rsidRPr="00437942" w:rsidRDefault="00066030" w:rsidP="004379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-Повышение удовлетворенности населения уровнем организации транспортного обслуживания и качеством автомобильных дорог в муниципальном районе</w:t>
            </w:r>
          </w:p>
          <w:p w:rsidR="00066030" w:rsidRPr="00437942" w:rsidRDefault="00066030" w:rsidP="004379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- Нормативное финансирование содержания и ремонта дорог</w:t>
            </w:r>
          </w:p>
        </w:tc>
      </w:tr>
    </w:tbl>
    <w:p w:rsidR="00066030" w:rsidRPr="00437942" w:rsidRDefault="00066030" w:rsidP="00437942">
      <w:pPr>
        <w:pStyle w:val="ListParagraph"/>
        <w:numPr>
          <w:ilvl w:val="0"/>
          <w:numId w:val="1"/>
        </w:numPr>
        <w:tabs>
          <w:tab w:val="left" w:pos="990"/>
          <w:tab w:val="left" w:pos="1100"/>
        </w:tabs>
        <w:ind w:left="0" w:firstLine="709"/>
        <w:jc w:val="both"/>
        <w:rPr>
          <w:sz w:val="24"/>
        </w:rPr>
      </w:pPr>
      <w:r w:rsidRPr="00437942">
        <w:rPr>
          <w:sz w:val="24"/>
        </w:rPr>
        <w:t>Анализ значений критериев удовлетворенности населения организацией транспортного обслуживания в муниципальном районе, основные причины не достижения установленных пороговых значений.</w:t>
      </w:r>
    </w:p>
    <w:p w:rsidR="00066030" w:rsidRPr="00437942" w:rsidRDefault="00066030" w:rsidP="00437942">
      <w:pPr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7942">
        <w:rPr>
          <w:rFonts w:ascii="Times New Roman" w:hAnsi="Times New Roman"/>
          <w:sz w:val="24"/>
          <w:szCs w:val="24"/>
        </w:rPr>
        <w:t>По критерию удовлетворенности населения уровнем организации транспортного обслуживания район занимает 8 место среди муниципальных образований края. Основной причиной неудовлетворенности населения является качество круглогодичного содержания межмуниципальных и региональных автомобильных дорог.</w:t>
      </w:r>
    </w:p>
    <w:p w:rsidR="00066030" w:rsidRPr="00437942" w:rsidRDefault="00066030" w:rsidP="00437942">
      <w:pPr>
        <w:pStyle w:val="ListParagraph"/>
        <w:tabs>
          <w:tab w:val="left" w:pos="1100"/>
        </w:tabs>
        <w:ind w:left="0" w:firstLine="709"/>
        <w:jc w:val="both"/>
        <w:rPr>
          <w:sz w:val="24"/>
        </w:rPr>
      </w:pPr>
      <w:r w:rsidRPr="00437942">
        <w:rPr>
          <w:sz w:val="24"/>
        </w:rPr>
        <w:t>По критерию качества автомобильных дорог в первом полугодии 2017 года значение удовлетворенности населения составляло 3,3 %, что ниже установленного порогового значения на 16,7 %.</w:t>
      </w:r>
    </w:p>
    <w:p w:rsidR="00066030" w:rsidRPr="00437942" w:rsidRDefault="00066030" w:rsidP="00437942">
      <w:pPr>
        <w:pStyle w:val="ListParagraph"/>
        <w:tabs>
          <w:tab w:val="left" w:pos="1100"/>
        </w:tabs>
        <w:ind w:left="0" w:firstLine="709"/>
        <w:jc w:val="both"/>
        <w:rPr>
          <w:sz w:val="24"/>
        </w:rPr>
      </w:pPr>
      <w:r w:rsidRPr="00437942">
        <w:rPr>
          <w:sz w:val="24"/>
        </w:rPr>
        <w:t>Основными проблемами при содержании и ремонте автомобильных дорог местного значения являются:</w:t>
      </w:r>
    </w:p>
    <w:p w:rsidR="00066030" w:rsidRPr="00437942" w:rsidRDefault="00066030" w:rsidP="00437942">
      <w:pPr>
        <w:pStyle w:val="ListParagraph"/>
        <w:tabs>
          <w:tab w:val="left" w:pos="1100"/>
        </w:tabs>
        <w:ind w:left="0" w:firstLine="709"/>
        <w:jc w:val="both"/>
        <w:rPr>
          <w:sz w:val="24"/>
        </w:rPr>
      </w:pPr>
      <w:r w:rsidRPr="00437942">
        <w:rPr>
          <w:sz w:val="24"/>
        </w:rPr>
        <w:t>- низкое качество и высокий износ дорожного покрытия;</w:t>
      </w:r>
    </w:p>
    <w:p w:rsidR="00066030" w:rsidRPr="00437942" w:rsidRDefault="00066030" w:rsidP="00437942">
      <w:pPr>
        <w:pStyle w:val="ListParagraph"/>
        <w:tabs>
          <w:tab w:val="left" w:pos="1100"/>
        </w:tabs>
        <w:ind w:left="0" w:firstLine="709"/>
        <w:jc w:val="both"/>
        <w:rPr>
          <w:sz w:val="24"/>
        </w:rPr>
      </w:pPr>
      <w:r w:rsidRPr="00437942">
        <w:rPr>
          <w:sz w:val="24"/>
        </w:rPr>
        <w:t>- низкая укомплектованность инженерными элементами организации дорожного движения;</w:t>
      </w:r>
    </w:p>
    <w:p w:rsidR="00066030" w:rsidRPr="00437942" w:rsidRDefault="00066030" w:rsidP="00437942">
      <w:pPr>
        <w:pStyle w:val="ListParagraph"/>
        <w:tabs>
          <w:tab w:val="left" w:pos="1100"/>
        </w:tabs>
        <w:ind w:left="0" w:firstLine="709"/>
        <w:jc w:val="both"/>
        <w:rPr>
          <w:sz w:val="24"/>
        </w:rPr>
      </w:pPr>
      <w:r w:rsidRPr="00437942">
        <w:rPr>
          <w:sz w:val="24"/>
        </w:rPr>
        <w:t>- отсутствие освещённости автомобильных дорог;</w:t>
      </w:r>
    </w:p>
    <w:p w:rsidR="00066030" w:rsidRPr="00437942" w:rsidRDefault="00066030" w:rsidP="00437942">
      <w:pPr>
        <w:pStyle w:val="ListParagraph"/>
        <w:tabs>
          <w:tab w:val="left" w:pos="1100"/>
        </w:tabs>
        <w:ind w:left="0" w:firstLine="709"/>
        <w:jc w:val="both"/>
        <w:rPr>
          <w:sz w:val="24"/>
        </w:rPr>
      </w:pPr>
      <w:r w:rsidRPr="00437942">
        <w:rPr>
          <w:sz w:val="24"/>
        </w:rPr>
        <w:t>- неудовлетворительная разъяснительная и профилактическая работа среди участников дорожного движения;</w:t>
      </w:r>
    </w:p>
    <w:p w:rsidR="00066030" w:rsidRPr="00437942" w:rsidRDefault="00066030" w:rsidP="00437942">
      <w:pPr>
        <w:pStyle w:val="ListParagraph"/>
        <w:tabs>
          <w:tab w:val="left" w:pos="1100"/>
        </w:tabs>
        <w:ind w:left="0" w:firstLine="709"/>
        <w:jc w:val="both"/>
        <w:rPr>
          <w:sz w:val="24"/>
        </w:rPr>
      </w:pPr>
      <w:r w:rsidRPr="00437942">
        <w:rPr>
          <w:sz w:val="24"/>
        </w:rPr>
        <w:t>- несовершенство дорожной информации, отсутствие пешеходных знаков.</w:t>
      </w:r>
    </w:p>
    <w:p w:rsidR="00066030" w:rsidRPr="00437942" w:rsidRDefault="00066030" w:rsidP="00437942">
      <w:pPr>
        <w:pStyle w:val="ListParagraph"/>
        <w:tabs>
          <w:tab w:val="left" w:pos="1100"/>
        </w:tabs>
        <w:ind w:left="0" w:firstLine="709"/>
        <w:jc w:val="both"/>
        <w:rPr>
          <w:sz w:val="24"/>
        </w:rPr>
      </w:pPr>
      <w:r w:rsidRPr="00437942">
        <w:rPr>
          <w:sz w:val="24"/>
        </w:rPr>
        <w:t>- недостаточный контроль соблюдения правил перевозки тяжеловесных грузов.</w:t>
      </w:r>
    </w:p>
    <w:p w:rsidR="00066030" w:rsidRPr="00437942" w:rsidRDefault="00066030" w:rsidP="00437942">
      <w:pPr>
        <w:pStyle w:val="ListParagraph"/>
        <w:tabs>
          <w:tab w:val="left" w:pos="1100"/>
        </w:tabs>
        <w:ind w:left="0" w:firstLine="709"/>
        <w:jc w:val="both"/>
        <w:rPr>
          <w:sz w:val="24"/>
        </w:rPr>
      </w:pPr>
      <w:r w:rsidRPr="00437942">
        <w:rPr>
          <w:sz w:val="24"/>
        </w:rPr>
        <w:t>Всё это создаёт неудобства и трудности при эксплуатации автомобильных дорог местного значения в границах муниципального района.</w:t>
      </w:r>
    </w:p>
    <w:p w:rsidR="00066030" w:rsidRPr="00437942" w:rsidRDefault="00066030" w:rsidP="00437942">
      <w:pPr>
        <w:tabs>
          <w:tab w:val="left" w:pos="11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37942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942">
        <w:rPr>
          <w:rFonts w:ascii="Times New Roman" w:hAnsi="Times New Roman"/>
          <w:sz w:val="24"/>
          <w:szCs w:val="24"/>
        </w:rPr>
        <w:t>Целевые показатели эффективности реализации Программы</w:t>
      </w:r>
    </w:p>
    <w:tbl>
      <w:tblPr>
        <w:tblW w:w="1434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1"/>
        <w:gridCol w:w="6520"/>
        <w:gridCol w:w="1134"/>
        <w:gridCol w:w="1134"/>
        <w:gridCol w:w="1276"/>
        <w:gridCol w:w="1134"/>
        <w:gridCol w:w="1133"/>
        <w:gridCol w:w="1277"/>
      </w:tblGrid>
      <w:tr w:rsidR="00066030" w:rsidRPr="00437942" w:rsidTr="00772525">
        <w:trPr>
          <w:trHeight w:val="480"/>
        </w:trPr>
        <w:tc>
          <w:tcPr>
            <w:tcW w:w="741" w:type="dxa"/>
            <w:vMerge w:val="restart"/>
          </w:tcPr>
          <w:p w:rsidR="00066030" w:rsidRPr="00437942" w:rsidRDefault="00066030" w:rsidP="00772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20" w:type="dxa"/>
            <w:vMerge w:val="restart"/>
          </w:tcPr>
          <w:p w:rsidR="00066030" w:rsidRPr="00437942" w:rsidRDefault="00066030" w:rsidP="00772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 программы</w:t>
            </w:r>
          </w:p>
        </w:tc>
        <w:tc>
          <w:tcPr>
            <w:tcW w:w="1134" w:type="dxa"/>
            <w:vMerge w:val="restart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954" w:type="dxa"/>
            <w:gridSpan w:val="5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Целевые показатели</w:t>
            </w:r>
          </w:p>
        </w:tc>
      </w:tr>
      <w:tr w:rsidR="00066030" w:rsidRPr="00437942" w:rsidTr="00772525">
        <w:trPr>
          <w:trHeight w:val="690"/>
        </w:trPr>
        <w:tc>
          <w:tcPr>
            <w:tcW w:w="741" w:type="dxa"/>
            <w:vMerge/>
          </w:tcPr>
          <w:p w:rsidR="00066030" w:rsidRPr="00437942" w:rsidRDefault="00066030" w:rsidP="00772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</w:tcPr>
          <w:p w:rsidR="00066030" w:rsidRPr="00437942" w:rsidRDefault="00066030" w:rsidP="00772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66030" w:rsidRPr="00437942" w:rsidRDefault="00066030" w:rsidP="00772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066030" w:rsidRPr="00437942" w:rsidRDefault="00066030" w:rsidP="00772525">
            <w:pPr>
              <w:spacing w:after="0" w:line="240" w:lineRule="auto"/>
              <w:ind w:left="153" w:firstLine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3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77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066030" w:rsidRPr="00437942" w:rsidTr="00772525">
        <w:trPr>
          <w:trHeight w:val="690"/>
        </w:trPr>
        <w:tc>
          <w:tcPr>
            <w:tcW w:w="741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66030" w:rsidRPr="00437942" w:rsidTr="00772525">
        <w:trPr>
          <w:trHeight w:val="690"/>
        </w:trPr>
        <w:tc>
          <w:tcPr>
            <w:tcW w:w="741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066030" w:rsidRPr="00437942" w:rsidRDefault="00066030" w:rsidP="00437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Доля отремонтированных инженерных сооружений на автомобильных дорогах общего пользования, в отношении которых произведен капитальный ремонт</w:t>
            </w:r>
          </w:p>
        </w:tc>
        <w:tc>
          <w:tcPr>
            <w:tcW w:w="1134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3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7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066030" w:rsidRPr="00437942" w:rsidTr="00772525">
        <w:trPr>
          <w:trHeight w:val="690"/>
        </w:trPr>
        <w:tc>
          <w:tcPr>
            <w:tcW w:w="741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066030" w:rsidRPr="00437942" w:rsidRDefault="00066030" w:rsidP="00437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Доля отремонтированных автомобильных дорог общего пользования с твердым покрытием, в отношении которых произведен ремонт.</w:t>
            </w:r>
          </w:p>
        </w:tc>
        <w:tc>
          <w:tcPr>
            <w:tcW w:w="1134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  <w:tc>
          <w:tcPr>
            <w:tcW w:w="1276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  <w:tc>
          <w:tcPr>
            <w:tcW w:w="1134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  <w:tc>
          <w:tcPr>
            <w:tcW w:w="1133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  <w:tc>
          <w:tcPr>
            <w:tcW w:w="1277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</w:tr>
      <w:tr w:rsidR="00066030" w:rsidRPr="00437942" w:rsidTr="00772525">
        <w:trPr>
          <w:trHeight w:val="690"/>
        </w:trPr>
        <w:tc>
          <w:tcPr>
            <w:tcW w:w="741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 xml:space="preserve">Техническое оснащение автодорог общего пользования </w:t>
            </w:r>
          </w:p>
        </w:tc>
        <w:tc>
          <w:tcPr>
            <w:tcW w:w="1134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6030" w:rsidRPr="00437942" w:rsidRDefault="00066030" w:rsidP="007725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066030" w:rsidRPr="00437942" w:rsidRDefault="00066030" w:rsidP="005919D6">
      <w:pPr>
        <w:pStyle w:val="ListParagraph"/>
        <w:numPr>
          <w:ilvl w:val="0"/>
          <w:numId w:val="2"/>
        </w:numPr>
        <w:ind w:left="360"/>
        <w:rPr>
          <w:sz w:val="24"/>
        </w:rPr>
      </w:pPr>
      <w:r w:rsidRPr="00437942">
        <w:rPr>
          <w:sz w:val="24"/>
        </w:rPr>
        <w:t>План мероприятий Программы</w:t>
      </w:r>
    </w:p>
    <w:p w:rsidR="00066030" w:rsidRPr="00437942" w:rsidRDefault="00066030" w:rsidP="00896E5E">
      <w:pPr>
        <w:pStyle w:val="ListParagraph"/>
        <w:ind w:left="360"/>
        <w:rPr>
          <w:sz w:val="24"/>
        </w:rPr>
      </w:pP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6"/>
        <w:gridCol w:w="2264"/>
        <w:gridCol w:w="1660"/>
        <w:gridCol w:w="2245"/>
        <w:gridCol w:w="2245"/>
        <w:gridCol w:w="2587"/>
      </w:tblGrid>
      <w:tr w:rsidR="00066030" w:rsidRPr="00437942" w:rsidTr="00772525">
        <w:tc>
          <w:tcPr>
            <w:tcW w:w="3539" w:type="dxa"/>
          </w:tcPr>
          <w:p w:rsidR="00066030" w:rsidRPr="00437942" w:rsidRDefault="00066030" w:rsidP="0043794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 xml:space="preserve">Критерий удовлетворенности населения </w:t>
            </w:r>
            <w:r w:rsidRPr="00437942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эффективностью деятельности ОМСУ</w:t>
            </w:r>
          </w:p>
        </w:tc>
        <w:tc>
          <w:tcPr>
            <w:tcW w:w="2268" w:type="dxa"/>
          </w:tcPr>
          <w:p w:rsidR="00066030" w:rsidRPr="00437942" w:rsidRDefault="00066030" w:rsidP="0043794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9" w:type="dxa"/>
          </w:tcPr>
          <w:p w:rsidR="00066030" w:rsidRPr="00437942" w:rsidRDefault="00066030" w:rsidP="0043794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080" w:type="dxa"/>
          </w:tcPr>
          <w:p w:rsidR="00066030" w:rsidRPr="00437942" w:rsidRDefault="00066030" w:rsidP="0043794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080" w:type="dxa"/>
          </w:tcPr>
          <w:p w:rsidR="00066030" w:rsidRPr="00437942" w:rsidRDefault="00066030" w:rsidP="0043794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2641" w:type="dxa"/>
          </w:tcPr>
          <w:p w:rsidR="00066030" w:rsidRPr="00437942" w:rsidRDefault="00066030" w:rsidP="00437942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Ожидаемый результат реализации мероприятия</w:t>
            </w:r>
          </w:p>
        </w:tc>
      </w:tr>
      <w:tr w:rsidR="00066030" w:rsidRPr="00437942" w:rsidTr="00772525">
        <w:tc>
          <w:tcPr>
            <w:tcW w:w="3539" w:type="dxa"/>
            <w:vAlign w:val="center"/>
          </w:tcPr>
          <w:p w:rsidR="00066030" w:rsidRPr="00437942" w:rsidRDefault="00066030" w:rsidP="00772525">
            <w:pPr>
              <w:spacing w:before="240"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066030" w:rsidRPr="00437942" w:rsidRDefault="00066030" w:rsidP="007725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9" w:type="dxa"/>
            <w:vAlign w:val="center"/>
          </w:tcPr>
          <w:p w:rsidR="00066030" w:rsidRPr="00437942" w:rsidRDefault="00066030" w:rsidP="007725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0" w:type="dxa"/>
            <w:vAlign w:val="center"/>
          </w:tcPr>
          <w:p w:rsidR="00066030" w:rsidRPr="00437942" w:rsidRDefault="00066030" w:rsidP="007725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0" w:type="dxa"/>
            <w:vAlign w:val="center"/>
          </w:tcPr>
          <w:p w:rsidR="00066030" w:rsidRPr="00437942" w:rsidRDefault="00066030" w:rsidP="007725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41" w:type="dxa"/>
            <w:vAlign w:val="center"/>
          </w:tcPr>
          <w:p w:rsidR="00066030" w:rsidRPr="00437942" w:rsidRDefault="00066030" w:rsidP="0077252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66030" w:rsidRPr="00437942" w:rsidTr="00772525">
        <w:trPr>
          <w:trHeight w:val="845"/>
        </w:trPr>
        <w:tc>
          <w:tcPr>
            <w:tcW w:w="3539" w:type="dxa"/>
            <w:vMerge w:val="restart"/>
          </w:tcPr>
          <w:p w:rsidR="00066030" w:rsidRPr="00437942" w:rsidRDefault="00066030" w:rsidP="00437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Удовлетворенность населения качеством автомобильных дорог</w:t>
            </w:r>
          </w:p>
        </w:tc>
        <w:tc>
          <w:tcPr>
            <w:tcW w:w="2268" w:type="dxa"/>
          </w:tcPr>
          <w:p w:rsidR="00066030" w:rsidRPr="00437942" w:rsidRDefault="00066030" w:rsidP="00772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Реализация мероприятий, предусмотренных муниципальной программой «Развитие дорожной сети Верхнебуреинского муниципального района на период 2014-2020 годы»</w:t>
            </w:r>
          </w:p>
        </w:tc>
        <w:tc>
          <w:tcPr>
            <w:tcW w:w="1709" w:type="dxa"/>
          </w:tcPr>
          <w:p w:rsidR="00066030" w:rsidRPr="00437942" w:rsidRDefault="00066030" w:rsidP="00772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2014-2020 годы</w:t>
            </w:r>
          </w:p>
        </w:tc>
        <w:tc>
          <w:tcPr>
            <w:tcW w:w="2080" w:type="dxa"/>
          </w:tcPr>
          <w:p w:rsidR="00066030" w:rsidRPr="00437942" w:rsidRDefault="00066030" w:rsidP="00772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Сектор по транспорту, дорожной деятельности и связи администрации Верхнебуреинского муниципального района.</w:t>
            </w:r>
          </w:p>
        </w:tc>
        <w:tc>
          <w:tcPr>
            <w:tcW w:w="2080" w:type="dxa"/>
          </w:tcPr>
          <w:p w:rsidR="00066030" w:rsidRPr="00437942" w:rsidRDefault="00066030" w:rsidP="00772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Финансирование предусмотрено муниципальной программой «Развитие дорожной сети Верхнебуреинского муниципального района на период 2014-2020 годы»</w:t>
            </w:r>
          </w:p>
        </w:tc>
        <w:tc>
          <w:tcPr>
            <w:tcW w:w="2641" w:type="dxa"/>
          </w:tcPr>
          <w:p w:rsidR="00066030" w:rsidRPr="00437942" w:rsidRDefault="00066030" w:rsidP="00772525">
            <w:pPr>
              <w:pStyle w:val="ListParagraph"/>
              <w:ind w:left="0"/>
              <w:rPr>
                <w:sz w:val="24"/>
              </w:rPr>
            </w:pPr>
            <w:r w:rsidRPr="00437942">
              <w:rPr>
                <w:sz w:val="24"/>
              </w:rPr>
              <w:t xml:space="preserve">Обеспечение безопасности, качества и эффективности транспортного обслуживания населения на территории муниципального образования. Развитие транспортной инфраструктуры в соответствии с потребностями населения в передвижении </w:t>
            </w:r>
          </w:p>
        </w:tc>
      </w:tr>
      <w:tr w:rsidR="00066030" w:rsidRPr="00437942" w:rsidTr="00772525">
        <w:tc>
          <w:tcPr>
            <w:tcW w:w="3539" w:type="dxa"/>
            <w:vMerge/>
          </w:tcPr>
          <w:p w:rsidR="00066030" w:rsidRPr="00437942" w:rsidRDefault="00066030" w:rsidP="007725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030" w:rsidRPr="00437942" w:rsidRDefault="00066030" w:rsidP="00772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Подготовка информации и выступлений в СМИ о работе по улучшению качества автомобильных дорог в муниципальном районе</w:t>
            </w:r>
          </w:p>
        </w:tc>
        <w:tc>
          <w:tcPr>
            <w:tcW w:w="1709" w:type="dxa"/>
          </w:tcPr>
          <w:p w:rsidR="00066030" w:rsidRPr="00437942" w:rsidRDefault="00066030" w:rsidP="00772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2014-2020 годы</w:t>
            </w:r>
          </w:p>
        </w:tc>
        <w:tc>
          <w:tcPr>
            <w:tcW w:w="2080" w:type="dxa"/>
          </w:tcPr>
          <w:p w:rsidR="00066030" w:rsidRPr="00437942" w:rsidRDefault="00066030" w:rsidP="00772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Сектор по транспорту, дорожной деятельности и связи администрации Верхнебуреинского муниципального района.</w:t>
            </w:r>
          </w:p>
        </w:tc>
        <w:tc>
          <w:tcPr>
            <w:tcW w:w="2080" w:type="dxa"/>
          </w:tcPr>
          <w:p w:rsidR="00066030" w:rsidRPr="00437942" w:rsidRDefault="00066030" w:rsidP="007725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7942">
              <w:rPr>
                <w:rFonts w:ascii="Times New Roman" w:hAnsi="Times New Roman"/>
                <w:sz w:val="24"/>
                <w:szCs w:val="24"/>
              </w:rPr>
              <w:t>Финансирование мероприятия не предусмотрено</w:t>
            </w:r>
          </w:p>
        </w:tc>
        <w:tc>
          <w:tcPr>
            <w:tcW w:w="2641" w:type="dxa"/>
          </w:tcPr>
          <w:p w:rsidR="00066030" w:rsidRPr="00437942" w:rsidRDefault="00066030" w:rsidP="00772525">
            <w:pPr>
              <w:pStyle w:val="ListParagraph"/>
              <w:ind w:left="0"/>
              <w:rPr>
                <w:sz w:val="24"/>
              </w:rPr>
            </w:pPr>
            <w:r w:rsidRPr="00437942">
              <w:rPr>
                <w:sz w:val="24"/>
              </w:rPr>
              <w:t>Повышение информированности населения о проводимой администрацией района работе по улучшению качества автомобильных дорог.</w:t>
            </w:r>
          </w:p>
        </w:tc>
      </w:tr>
    </w:tbl>
    <w:p w:rsidR="00066030" w:rsidRDefault="00066030" w:rsidP="00A158DF">
      <w:pPr>
        <w:rPr>
          <w:sz w:val="24"/>
          <w:szCs w:val="24"/>
        </w:rPr>
      </w:pPr>
    </w:p>
    <w:p w:rsidR="00066030" w:rsidRDefault="00066030" w:rsidP="00A158DF">
      <w:pPr>
        <w:rPr>
          <w:sz w:val="24"/>
          <w:szCs w:val="24"/>
        </w:rPr>
      </w:pPr>
    </w:p>
    <w:p w:rsidR="00066030" w:rsidRPr="00437942" w:rsidRDefault="00066030" w:rsidP="0043794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 </w:t>
      </w:r>
    </w:p>
    <w:sectPr w:rsidR="00066030" w:rsidRPr="00437942" w:rsidSect="005919D6">
      <w:headerReference w:type="default" r:id="rId7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030" w:rsidRDefault="00066030" w:rsidP="005919D6">
      <w:pPr>
        <w:spacing w:after="0" w:line="240" w:lineRule="auto"/>
      </w:pPr>
      <w:r>
        <w:separator/>
      </w:r>
    </w:p>
  </w:endnote>
  <w:endnote w:type="continuationSeparator" w:id="0">
    <w:p w:rsidR="00066030" w:rsidRDefault="00066030" w:rsidP="00591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030" w:rsidRDefault="00066030" w:rsidP="005919D6">
      <w:pPr>
        <w:spacing w:after="0" w:line="240" w:lineRule="auto"/>
      </w:pPr>
      <w:r>
        <w:separator/>
      </w:r>
    </w:p>
  </w:footnote>
  <w:footnote w:type="continuationSeparator" w:id="0">
    <w:p w:rsidR="00066030" w:rsidRDefault="00066030" w:rsidP="00591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030" w:rsidRDefault="00066030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066030" w:rsidRDefault="000660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70A3"/>
    <w:multiLevelType w:val="hybridMultilevel"/>
    <w:tmpl w:val="A964E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0D3B7C"/>
    <w:multiLevelType w:val="hybridMultilevel"/>
    <w:tmpl w:val="2200C4C6"/>
    <w:lvl w:ilvl="0" w:tplc="FD2E6EE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53AE"/>
    <w:rsid w:val="00015109"/>
    <w:rsid w:val="00044CE1"/>
    <w:rsid w:val="00046137"/>
    <w:rsid w:val="00066030"/>
    <w:rsid w:val="000A32BF"/>
    <w:rsid w:val="001016B5"/>
    <w:rsid w:val="00116E89"/>
    <w:rsid w:val="001444C7"/>
    <w:rsid w:val="00191660"/>
    <w:rsid w:val="001B3D92"/>
    <w:rsid w:val="001C5932"/>
    <w:rsid w:val="001C5B71"/>
    <w:rsid w:val="002172F7"/>
    <w:rsid w:val="00257D26"/>
    <w:rsid w:val="002F02F5"/>
    <w:rsid w:val="00377042"/>
    <w:rsid w:val="004353E3"/>
    <w:rsid w:val="00437942"/>
    <w:rsid w:val="00455046"/>
    <w:rsid w:val="004D0C4D"/>
    <w:rsid w:val="0056658D"/>
    <w:rsid w:val="005714FA"/>
    <w:rsid w:val="005715B9"/>
    <w:rsid w:val="00582B87"/>
    <w:rsid w:val="005919D6"/>
    <w:rsid w:val="00595BA1"/>
    <w:rsid w:val="0062449A"/>
    <w:rsid w:val="00632D46"/>
    <w:rsid w:val="006644BF"/>
    <w:rsid w:val="006C069C"/>
    <w:rsid w:val="006E20B4"/>
    <w:rsid w:val="006E6356"/>
    <w:rsid w:val="006E6B8E"/>
    <w:rsid w:val="00772525"/>
    <w:rsid w:val="00794E56"/>
    <w:rsid w:val="00805C97"/>
    <w:rsid w:val="0083416A"/>
    <w:rsid w:val="00850AD7"/>
    <w:rsid w:val="00896E5E"/>
    <w:rsid w:val="008A4D0F"/>
    <w:rsid w:val="008B4DCC"/>
    <w:rsid w:val="009572AA"/>
    <w:rsid w:val="009572E9"/>
    <w:rsid w:val="0099113A"/>
    <w:rsid w:val="00994C12"/>
    <w:rsid w:val="00A158DF"/>
    <w:rsid w:val="00A41168"/>
    <w:rsid w:val="00A739B7"/>
    <w:rsid w:val="00AA6B47"/>
    <w:rsid w:val="00AE0F1B"/>
    <w:rsid w:val="00B42439"/>
    <w:rsid w:val="00BC198C"/>
    <w:rsid w:val="00C323FC"/>
    <w:rsid w:val="00C63F68"/>
    <w:rsid w:val="00D02BAA"/>
    <w:rsid w:val="00D708F3"/>
    <w:rsid w:val="00D86EA7"/>
    <w:rsid w:val="00DA57E5"/>
    <w:rsid w:val="00DA7F7D"/>
    <w:rsid w:val="00DB5A72"/>
    <w:rsid w:val="00DE49B7"/>
    <w:rsid w:val="00E36A9A"/>
    <w:rsid w:val="00E414C4"/>
    <w:rsid w:val="00E83B15"/>
    <w:rsid w:val="00F106DE"/>
    <w:rsid w:val="00F129A7"/>
    <w:rsid w:val="00FA33CC"/>
    <w:rsid w:val="00FF5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BA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46137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table" w:styleId="TableGrid">
    <w:name w:val="Table Grid"/>
    <w:basedOn w:val="TableNormal"/>
    <w:uiPriority w:val="99"/>
    <w:rsid w:val="0004613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91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919D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919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919D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79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1046</TotalTime>
  <Pages>4</Pages>
  <Words>763</Words>
  <Characters>4355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Org4</cp:lastModifiedBy>
  <cp:revision>16</cp:revision>
  <cp:lastPrinted>2017-11-13T05:01:00Z</cp:lastPrinted>
  <dcterms:created xsi:type="dcterms:W3CDTF">2017-10-13T00:10:00Z</dcterms:created>
  <dcterms:modified xsi:type="dcterms:W3CDTF">2017-11-13T23:37:00Z</dcterms:modified>
</cp:coreProperties>
</file>