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4B" w:rsidRPr="00465DA5" w:rsidRDefault="00C0334B" w:rsidP="0099369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0334B" w:rsidRPr="00465DA5" w:rsidRDefault="00C0334B" w:rsidP="0099369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0334B" w:rsidRPr="00465DA5" w:rsidRDefault="00C0334B" w:rsidP="0099369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334B" w:rsidRPr="00465DA5" w:rsidRDefault="00C0334B" w:rsidP="0099369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334B" w:rsidRPr="00465DA5" w:rsidRDefault="00C0334B" w:rsidP="0099369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0334B" w:rsidRPr="00465DA5" w:rsidRDefault="00C0334B" w:rsidP="0099369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.12.2018    № </w:t>
      </w:r>
      <w:r>
        <w:rPr>
          <w:rFonts w:ascii="Times New Roman" w:hAnsi="Times New Roman" w:cs="Times New Roman"/>
          <w:sz w:val="28"/>
          <w:szCs w:val="28"/>
          <w:u w:val="single"/>
        </w:rPr>
        <w:t>733</w:t>
      </w:r>
    </w:p>
    <w:p w:rsidR="00C0334B" w:rsidRPr="00465DA5" w:rsidRDefault="00C0334B" w:rsidP="0099369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C0334B" w:rsidRDefault="00C0334B" w:rsidP="00171A21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C0334B" w:rsidRDefault="00C0334B" w:rsidP="00171A21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C0334B" w:rsidRDefault="00C0334B" w:rsidP="00171A21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C0334B" w:rsidRPr="003B5138" w:rsidRDefault="00C0334B" w:rsidP="00171A21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3B5138">
        <w:rPr>
          <w:rFonts w:ascii="Times New Roman" w:hAnsi="Times New Roman" w:cs="Times New Roman"/>
          <w:b w:val="0"/>
          <w:sz w:val="28"/>
          <w:szCs w:val="28"/>
        </w:rPr>
        <w:t xml:space="preserve">О программе оздоровления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3B5138">
        <w:rPr>
          <w:rFonts w:ascii="Times New Roman" w:hAnsi="Times New Roman" w:cs="Times New Roman"/>
          <w:b w:val="0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Верхнебуреинского муниципального района Х</w:t>
      </w:r>
      <w:r w:rsidRPr="003B5138">
        <w:rPr>
          <w:rFonts w:ascii="Times New Roman" w:hAnsi="Times New Roman" w:cs="Times New Roman"/>
          <w:b w:val="0"/>
          <w:sz w:val="28"/>
          <w:szCs w:val="28"/>
        </w:rPr>
        <w:t>абаровского края на период до 2021 года</w:t>
      </w:r>
    </w:p>
    <w:p w:rsidR="00C0334B" w:rsidRPr="00AA5FA5" w:rsidRDefault="00C0334B" w:rsidP="00171A2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8C3">
        <w:rPr>
          <w:rFonts w:ascii="Times New Roman" w:hAnsi="Times New Roman" w:cs="Times New Roman"/>
          <w:sz w:val="28"/>
          <w:szCs w:val="28"/>
        </w:rPr>
        <w:t xml:space="preserve">В целях принятия мер, направленных на увеличение налоговых и неналоговых доходов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448C3">
        <w:rPr>
          <w:rFonts w:ascii="Times New Roman" w:hAnsi="Times New Roman" w:cs="Times New Roman"/>
          <w:sz w:val="28"/>
          <w:szCs w:val="28"/>
        </w:rPr>
        <w:t xml:space="preserve">, оптимизацию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448C3">
        <w:rPr>
          <w:rFonts w:ascii="Times New Roman" w:hAnsi="Times New Roman" w:cs="Times New Roman"/>
          <w:sz w:val="28"/>
          <w:szCs w:val="28"/>
        </w:rPr>
        <w:t xml:space="preserve"> бюджета и сокращение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48C3">
        <w:rPr>
          <w:rFonts w:ascii="Times New Roman" w:hAnsi="Times New Roman" w:cs="Times New Roman"/>
          <w:sz w:val="28"/>
          <w:szCs w:val="28"/>
        </w:rPr>
        <w:t xml:space="preserve"> долга Хабаровского края</w:t>
      </w:r>
      <w:r w:rsidRPr="00841DB4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>с п.4.2. р</w:t>
      </w:r>
      <w:r w:rsidRPr="00841DB4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1DB4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29.10.2018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1DB4">
        <w:rPr>
          <w:rFonts w:ascii="Times New Roman" w:hAnsi="Times New Roman" w:cs="Times New Roman"/>
          <w:sz w:val="28"/>
          <w:szCs w:val="28"/>
        </w:rPr>
        <w:t xml:space="preserve"> 706-рп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1DB4">
        <w:rPr>
          <w:rFonts w:ascii="Times New Roman" w:hAnsi="Times New Roman" w:cs="Times New Roman"/>
          <w:sz w:val="28"/>
          <w:szCs w:val="28"/>
        </w:rPr>
        <w:t>О Программе оздоровления государственных финансов Хабаровского края на период до 2021 года</w:t>
      </w:r>
      <w:r>
        <w:rPr>
          <w:rFonts w:ascii="Times New Roman" w:hAnsi="Times New Roman" w:cs="Times New Roman"/>
          <w:sz w:val="28"/>
          <w:szCs w:val="28"/>
        </w:rPr>
        <w:t>», администрация района</w:t>
      </w:r>
    </w:p>
    <w:p w:rsidR="00C0334B" w:rsidRPr="00AA5FA5" w:rsidRDefault="00C0334B" w:rsidP="00171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C0334B" w:rsidRPr="00BC310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C3109">
        <w:rPr>
          <w:rFonts w:ascii="Times New Roman" w:hAnsi="Times New Roman" w:cs="Times New Roman"/>
          <w:sz w:val="28"/>
          <w:szCs w:val="28"/>
        </w:rPr>
        <w:t>Программу оздоровления муниципальных финансов Верхнебуреинского муниципального района Хабаровского края на период до 2021 года (далее - Программа);</w:t>
      </w:r>
    </w:p>
    <w:p w:rsidR="00C0334B" w:rsidRPr="00BC310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109">
        <w:rPr>
          <w:rFonts w:ascii="Times New Roman" w:hAnsi="Times New Roman" w:cs="Times New Roman"/>
          <w:sz w:val="28"/>
          <w:szCs w:val="28"/>
        </w:rPr>
        <w:t xml:space="preserve">План мероприятий по росту доходного потенциала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C3109">
        <w:rPr>
          <w:rFonts w:ascii="Times New Roman" w:hAnsi="Times New Roman" w:cs="Times New Roman"/>
          <w:sz w:val="28"/>
          <w:szCs w:val="28"/>
        </w:rPr>
        <w:t xml:space="preserve">, оптимизации расходов края и совершенствованию долговой политики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C3109">
        <w:rPr>
          <w:rFonts w:ascii="Times New Roman" w:hAnsi="Times New Roman" w:cs="Times New Roman"/>
          <w:sz w:val="28"/>
          <w:szCs w:val="28"/>
        </w:rPr>
        <w:t xml:space="preserve"> на период до 2021 года (далее также - План мероприятий);</w:t>
      </w:r>
    </w:p>
    <w:p w:rsidR="00C0334B" w:rsidRPr="00BC310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109">
        <w:rPr>
          <w:rFonts w:ascii="Times New Roman" w:hAnsi="Times New Roman" w:cs="Times New Roman"/>
          <w:sz w:val="28"/>
          <w:szCs w:val="28"/>
        </w:rPr>
        <w:t xml:space="preserve">индикаторы для расчета целевых показателей Плана мероприятий по росту доходного потенциала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C3109">
        <w:rPr>
          <w:rFonts w:ascii="Times New Roman" w:hAnsi="Times New Roman" w:cs="Times New Roman"/>
          <w:sz w:val="28"/>
          <w:szCs w:val="28"/>
        </w:rPr>
        <w:t xml:space="preserve">, оптимизации расходов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C3109">
        <w:rPr>
          <w:rFonts w:ascii="Times New Roman" w:hAnsi="Times New Roman" w:cs="Times New Roman"/>
          <w:sz w:val="28"/>
          <w:szCs w:val="28"/>
        </w:rPr>
        <w:t xml:space="preserve"> и совершенствованию долговой политики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C3109">
        <w:rPr>
          <w:rFonts w:ascii="Times New Roman" w:hAnsi="Times New Roman" w:cs="Times New Roman"/>
          <w:sz w:val="28"/>
          <w:szCs w:val="28"/>
        </w:rPr>
        <w:t xml:space="preserve"> на период до 2021 года.</w:t>
      </w:r>
    </w:p>
    <w:p w:rsidR="00C0334B" w:rsidRPr="00BC310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10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Финансовому управлению администрации района</w:t>
      </w:r>
      <w:r w:rsidRPr="00BC3109">
        <w:rPr>
          <w:rFonts w:ascii="Times New Roman" w:hAnsi="Times New Roman" w:cs="Times New Roman"/>
          <w:sz w:val="28"/>
          <w:szCs w:val="28"/>
        </w:rPr>
        <w:t>:</w:t>
      </w:r>
    </w:p>
    <w:p w:rsidR="00C0334B" w:rsidRPr="00BC3109" w:rsidRDefault="00C0334B" w:rsidP="00171A21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BC3109">
        <w:rPr>
          <w:rFonts w:ascii="Times New Roman" w:hAnsi="Times New Roman" w:cs="Times New Roman"/>
          <w:sz w:val="28"/>
          <w:szCs w:val="28"/>
        </w:rPr>
        <w:t xml:space="preserve">Осуществлять координацию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BC3109">
        <w:rPr>
          <w:rFonts w:ascii="Times New Roman" w:hAnsi="Times New Roman" w:cs="Times New Roman"/>
          <w:sz w:val="28"/>
          <w:szCs w:val="28"/>
        </w:rPr>
        <w:t xml:space="preserve"> по выполнению Плана мероприятий.</w:t>
      </w:r>
    </w:p>
    <w:p w:rsidR="00C0334B" w:rsidRPr="00BC3109" w:rsidRDefault="00C0334B" w:rsidP="00171A21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BC3109">
        <w:rPr>
          <w:rFonts w:ascii="Times New Roman" w:hAnsi="Times New Roman" w:cs="Times New Roman"/>
          <w:sz w:val="28"/>
          <w:szCs w:val="28"/>
        </w:rPr>
        <w:t>Проводить мониторинг выполнения Программы и Плана мероприятий. Ежегодно в срок до 01 марта года, следующего за отчетным, подводить итоги выполнения Плана мероприятий и оценки эффективности реализации Программы.</w:t>
      </w:r>
    </w:p>
    <w:p w:rsidR="00C0334B" w:rsidRPr="00742F3C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, </w:t>
      </w:r>
      <w:r w:rsidRPr="00742F3C">
        <w:rPr>
          <w:rFonts w:ascii="Times New Roman" w:hAnsi="Times New Roman" w:cs="Times New Roman"/>
          <w:sz w:val="28"/>
          <w:szCs w:val="28"/>
        </w:rPr>
        <w:t>ответственным за выполнение Плана мероприятий:</w:t>
      </w:r>
    </w:p>
    <w:p w:rsidR="00C0334B" w:rsidRPr="00742F3C" w:rsidRDefault="00C0334B" w:rsidP="00171A21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742F3C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hyperlink w:anchor="P293" w:history="1">
        <w:r w:rsidRPr="00742F3C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742F3C">
        <w:rPr>
          <w:rFonts w:ascii="Times New Roman" w:hAnsi="Times New Roman" w:cs="Times New Roman"/>
          <w:sz w:val="28"/>
          <w:szCs w:val="28"/>
        </w:rPr>
        <w:t xml:space="preserve"> мероприятий и достижение значений целевых показателей, предусмотренных </w:t>
      </w:r>
      <w:hyperlink w:anchor="P293" w:history="1">
        <w:r w:rsidRPr="00742F3C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742F3C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C0334B" w:rsidRPr="00742F3C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F3C">
        <w:rPr>
          <w:rFonts w:ascii="Times New Roman" w:hAnsi="Times New Roman" w:cs="Times New Roman"/>
          <w:sz w:val="28"/>
          <w:szCs w:val="28"/>
        </w:rPr>
        <w:t xml:space="preserve">3.2. Представлять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района</w:t>
      </w:r>
      <w:r w:rsidRPr="00742F3C">
        <w:rPr>
          <w:rFonts w:ascii="Times New Roman" w:hAnsi="Times New Roman" w:cs="Times New Roman"/>
          <w:sz w:val="28"/>
          <w:szCs w:val="28"/>
        </w:rPr>
        <w:t xml:space="preserve"> в срок до 01 февраля года, следующего за отчетным, отчет о выполнении Плана мероприятий по </w:t>
      </w:r>
      <w:hyperlink w:anchor="P2736" w:history="1">
        <w:r w:rsidRPr="00742F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42F3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742F3C">
        <w:rPr>
          <w:rFonts w:ascii="Times New Roman" w:hAnsi="Times New Roman" w:cs="Times New Roman"/>
          <w:sz w:val="28"/>
          <w:szCs w:val="28"/>
        </w:rPr>
        <w:t>.</w:t>
      </w:r>
    </w:p>
    <w:p w:rsidR="00C0334B" w:rsidRPr="00742F3C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F3C">
        <w:rPr>
          <w:rFonts w:ascii="Times New Roman" w:hAnsi="Times New Roman" w:cs="Times New Roman"/>
          <w:sz w:val="28"/>
          <w:szCs w:val="28"/>
        </w:rPr>
        <w:t xml:space="preserve">4. Рекомендовать главам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42F3C">
        <w:rPr>
          <w:rFonts w:ascii="Times New Roman" w:hAnsi="Times New Roman" w:cs="Times New Roman"/>
          <w:sz w:val="28"/>
          <w:szCs w:val="28"/>
        </w:rPr>
        <w:t>:</w:t>
      </w:r>
    </w:p>
    <w:p w:rsidR="00C0334B" w:rsidRPr="00742F3C" w:rsidRDefault="00C0334B" w:rsidP="00171A21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742F3C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 и целевых показателей </w:t>
      </w:r>
      <w:hyperlink w:anchor="P293" w:history="1">
        <w:r w:rsidRPr="00742F3C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742F3C">
        <w:rPr>
          <w:rFonts w:ascii="Times New Roman" w:hAnsi="Times New Roman" w:cs="Times New Roman"/>
          <w:sz w:val="28"/>
          <w:szCs w:val="28"/>
        </w:rPr>
        <w:t xml:space="preserve"> мероприятий в части, касающейся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42F3C">
        <w:rPr>
          <w:rFonts w:ascii="Times New Roman" w:hAnsi="Times New Roman" w:cs="Times New Roman"/>
          <w:sz w:val="28"/>
          <w:szCs w:val="28"/>
        </w:rPr>
        <w:t>.</w:t>
      </w:r>
    </w:p>
    <w:p w:rsidR="00C0334B" w:rsidRPr="00742F3C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742F3C">
        <w:rPr>
          <w:rFonts w:ascii="Times New Roman" w:hAnsi="Times New Roman" w:cs="Times New Roman"/>
          <w:sz w:val="28"/>
          <w:szCs w:val="28"/>
        </w:rPr>
        <w:t>Разработать и реализовать аналогичные Программы, Планы мероприятий.</w:t>
      </w:r>
    </w:p>
    <w:p w:rsidR="00C0334B" w:rsidRPr="00742F3C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F3C"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C0334B" w:rsidRPr="00A63C78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13333">
        <w:rPr>
          <w:rFonts w:ascii="Times New Roman" w:hAnsi="Times New Roman" w:cs="Times New Roman"/>
          <w:sz w:val="28"/>
          <w:szCs w:val="28"/>
        </w:rPr>
        <w:t>остановление администрации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05.06.2015 № 553</w:t>
      </w:r>
      <w:r w:rsidRPr="00013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C78">
        <w:rPr>
          <w:rFonts w:ascii="Times New Roman" w:hAnsi="Times New Roman" w:cs="Times New Roman"/>
          <w:sz w:val="28"/>
          <w:szCs w:val="28"/>
        </w:rPr>
        <w:t>О программе повышения 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C78">
        <w:rPr>
          <w:rFonts w:ascii="Times New Roman" w:hAnsi="Times New Roman" w:cs="Times New Roman"/>
          <w:sz w:val="28"/>
          <w:szCs w:val="28"/>
        </w:rPr>
        <w:t>муниципальными финансами Верхнебуреинского муниципального района на период до 2018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334B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13333">
        <w:rPr>
          <w:rFonts w:ascii="Times New Roman" w:hAnsi="Times New Roman" w:cs="Times New Roman"/>
          <w:sz w:val="28"/>
          <w:szCs w:val="28"/>
        </w:rPr>
        <w:t>остановление администрации Верхнебуреинского муниципального района от 15.06.2015 № 567 «О плане мероприятий по реализации программы повышения эффективности управления муниципальными финансами Верхнебуреинского района на период до 2018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334B" w:rsidRPr="00013333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1333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1333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33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№ 52</w:t>
      </w:r>
      <w:r w:rsidRPr="00013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181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«О плане мероприятий по реализации программы повышения эффективности управления муниципальными финансами Верхнебуреинского района на период до 2018 года» от 15.06.2015 № 567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F3C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руководителя финансового управления Коваленко И.С.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B2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0334B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А.М. Маслов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C0334B" w:rsidTr="00371094">
        <w:tc>
          <w:tcPr>
            <w:tcW w:w="5508" w:type="dxa"/>
          </w:tcPr>
          <w:p w:rsidR="00C0334B" w:rsidRPr="00371094" w:rsidRDefault="00C0334B" w:rsidP="00371094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C0334B" w:rsidRPr="00371094" w:rsidRDefault="00C0334B" w:rsidP="00371094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094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C0334B" w:rsidRPr="00371094" w:rsidRDefault="00C0334B" w:rsidP="00371094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4B" w:rsidRPr="00371094" w:rsidRDefault="00C0334B" w:rsidP="0037109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094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C0334B" w:rsidRPr="00371094" w:rsidRDefault="00C0334B" w:rsidP="0037109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094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C0334B" w:rsidRPr="00371094" w:rsidRDefault="00C0334B" w:rsidP="00371094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29.12.2018  № 733</w:t>
            </w:r>
          </w:p>
        </w:tc>
      </w:tr>
    </w:tbl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AA5FA5">
        <w:rPr>
          <w:rFonts w:ascii="Times New Roman" w:hAnsi="Times New Roman" w:cs="Times New Roman"/>
          <w:sz w:val="28"/>
          <w:szCs w:val="28"/>
        </w:rPr>
        <w:t>рограмма</w:t>
      </w:r>
    </w:p>
    <w:p w:rsidR="00C0334B" w:rsidRPr="00AA5FA5" w:rsidRDefault="00C0334B" w:rsidP="00171A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финансов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</w:t>
      </w:r>
      <w:r w:rsidRPr="00AA5FA5">
        <w:rPr>
          <w:rFonts w:ascii="Times New Roman" w:hAnsi="Times New Roman" w:cs="Times New Roman"/>
          <w:sz w:val="28"/>
          <w:szCs w:val="28"/>
        </w:rPr>
        <w:t>абаровского края</w:t>
      </w:r>
    </w:p>
    <w:p w:rsidR="00C0334B" w:rsidRPr="00AA5FA5" w:rsidRDefault="00C0334B" w:rsidP="00171A2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на период до 2021 года</w:t>
      </w:r>
    </w:p>
    <w:p w:rsidR="00C0334B" w:rsidRPr="00AA5FA5" w:rsidRDefault="00C0334B" w:rsidP="00171A2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171A2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Программа оздоровления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финансов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</w:t>
      </w:r>
      <w:r w:rsidRPr="00AA5FA5">
        <w:rPr>
          <w:rFonts w:ascii="Times New Roman" w:hAnsi="Times New Roman" w:cs="Times New Roman"/>
          <w:sz w:val="28"/>
          <w:szCs w:val="28"/>
        </w:rPr>
        <w:t xml:space="preserve">абаровского края на период до 2021 года (далее - Программа) разработана в соответствии </w:t>
      </w:r>
      <w:r w:rsidRPr="00276600">
        <w:rPr>
          <w:rFonts w:ascii="Times New Roman" w:hAnsi="Times New Roman" w:cs="Times New Roman"/>
          <w:sz w:val="28"/>
          <w:szCs w:val="28"/>
        </w:rPr>
        <w:t>с п.4.2. распоряжения Правительства Хабаровского края от 29.10.2018 № 706-рп «О Программе оздоровления государственных финансов Хабаровского края на период до 2021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34B" w:rsidRPr="00AA5FA5" w:rsidRDefault="00C0334B" w:rsidP="00171A2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Настоящая Программа также определяет основные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Верхнебуреинского района (далее также – район</w:t>
      </w:r>
      <w:r w:rsidRPr="00AA5FA5">
        <w:rPr>
          <w:rFonts w:ascii="Times New Roman" w:hAnsi="Times New Roman" w:cs="Times New Roman"/>
          <w:sz w:val="28"/>
          <w:szCs w:val="28"/>
        </w:rPr>
        <w:t xml:space="preserve">) 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по оздоровлению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финансов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A5FA5">
        <w:rPr>
          <w:rFonts w:ascii="Times New Roman" w:hAnsi="Times New Roman" w:cs="Times New Roman"/>
          <w:sz w:val="28"/>
          <w:szCs w:val="28"/>
        </w:rPr>
        <w:t xml:space="preserve">за счет увеличения налоговых и неналоговых доходов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(далее также - бюджет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), оптимизации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 и сокращения </w:t>
      </w:r>
      <w:r>
        <w:rPr>
          <w:rFonts w:ascii="Times New Roman" w:hAnsi="Times New Roman" w:cs="Times New Roman"/>
          <w:sz w:val="28"/>
          <w:szCs w:val="28"/>
        </w:rPr>
        <w:t>муниципального долга района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2. Текущее состояние в сфере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финансов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AA5FA5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осуществляется на основе бюджетной, налоговой и долговой политики, проводимой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</w:p>
    <w:p w:rsidR="00C0334B" w:rsidRPr="00D3607D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 целях управления </w:t>
      </w:r>
      <w:r w:rsidRPr="00D3607D">
        <w:rPr>
          <w:rFonts w:ascii="Times New Roman" w:hAnsi="Times New Roman" w:cs="Times New Roman"/>
          <w:sz w:val="28"/>
          <w:szCs w:val="28"/>
        </w:rPr>
        <w:t xml:space="preserve">муниципальными финансами администрацией района реализуются: </w:t>
      </w:r>
      <w:r w:rsidRPr="0084393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4393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393A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в Верхнебуреинском муниципальном районе на</w:t>
      </w:r>
      <w:r>
        <w:rPr>
          <w:rFonts w:ascii="Times New Roman" w:hAnsi="Times New Roman" w:cs="Times New Roman"/>
          <w:sz w:val="28"/>
          <w:szCs w:val="28"/>
        </w:rPr>
        <w:t xml:space="preserve"> 2014 - 2022 годы», утвержденная</w:t>
      </w:r>
      <w:r w:rsidRPr="0084393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района от 11.10.2013 № 972,</w:t>
      </w:r>
      <w:r w:rsidRPr="00D36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68F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68F5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 муниципальными финансами Верхнебуреинского муниципального района на период до 2018 года</w:t>
      </w:r>
      <w:r>
        <w:rPr>
          <w:rFonts w:ascii="Times New Roman" w:hAnsi="Times New Roman" w:cs="Times New Roman"/>
          <w:sz w:val="28"/>
          <w:szCs w:val="28"/>
        </w:rPr>
        <w:t>, утвержденная</w:t>
      </w:r>
      <w:r w:rsidRPr="009268F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68F5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от 05.06.2015 № 553</w:t>
      </w:r>
      <w:r w:rsidRPr="00D3607D">
        <w:rPr>
          <w:rFonts w:ascii="Times New Roman" w:hAnsi="Times New Roman" w:cs="Times New Roman"/>
          <w:sz w:val="28"/>
          <w:szCs w:val="28"/>
        </w:rPr>
        <w:t xml:space="preserve">, реализовывались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3B72">
        <w:rPr>
          <w:rFonts w:ascii="Times New Roman" w:hAnsi="Times New Roman" w:cs="Times New Roman"/>
          <w:sz w:val="28"/>
          <w:szCs w:val="28"/>
        </w:rPr>
        <w:t>лан мероприятий по сокращению муниципального долга Верхнебуреинского муниципального района (мероприятия по росту доходов, оптимизации расходов и совершенствованию бюджетной политики района) на 2017-2019 годы</w:t>
      </w:r>
      <w:r w:rsidRPr="00D3607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9268F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68F5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от </w:t>
      </w:r>
      <w:r w:rsidRPr="00F70EE5">
        <w:rPr>
          <w:rFonts w:ascii="Times New Roman" w:hAnsi="Times New Roman" w:cs="Times New Roman"/>
          <w:sz w:val="28"/>
          <w:szCs w:val="28"/>
        </w:rPr>
        <w:t>15.06.2015 № 567</w:t>
      </w:r>
      <w:r w:rsidRPr="00D3607D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607D">
        <w:rPr>
          <w:rFonts w:ascii="Times New Roman" w:hAnsi="Times New Roman" w:cs="Times New Roman"/>
          <w:sz w:val="28"/>
          <w:szCs w:val="28"/>
        </w:rPr>
        <w:t xml:space="preserve"> предусмотрен комплекс мер, направленных на увеличение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3607D">
        <w:rPr>
          <w:rFonts w:ascii="Times New Roman" w:hAnsi="Times New Roman" w:cs="Times New Roman"/>
          <w:sz w:val="28"/>
          <w:szCs w:val="28"/>
        </w:rPr>
        <w:t xml:space="preserve"> бюджета, оптимизацию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3607D">
        <w:rPr>
          <w:rFonts w:ascii="Times New Roman" w:hAnsi="Times New Roman" w:cs="Times New Roman"/>
          <w:sz w:val="28"/>
          <w:szCs w:val="28"/>
        </w:rPr>
        <w:t xml:space="preserve"> бюджета, сокращение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3607D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3607D">
        <w:rPr>
          <w:rFonts w:ascii="Times New Roman" w:hAnsi="Times New Roman" w:cs="Times New Roman"/>
          <w:sz w:val="28"/>
          <w:szCs w:val="28"/>
        </w:rPr>
        <w:t>.</w:t>
      </w:r>
    </w:p>
    <w:p w:rsidR="00C0334B" w:rsidRPr="00D3607D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07D">
        <w:rPr>
          <w:rFonts w:ascii="Times New Roman" w:hAnsi="Times New Roman" w:cs="Times New Roman"/>
          <w:sz w:val="28"/>
          <w:szCs w:val="28"/>
        </w:rPr>
        <w:t xml:space="preserve">2.1. Основные результаты проводимой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D36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607D">
        <w:rPr>
          <w:rFonts w:ascii="Times New Roman" w:hAnsi="Times New Roman" w:cs="Times New Roman"/>
          <w:sz w:val="28"/>
          <w:szCs w:val="28"/>
        </w:rPr>
        <w:t>олитики в сфере управления финансами: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07D">
        <w:rPr>
          <w:rFonts w:ascii="Times New Roman" w:hAnsi="Times New Roman" w:cs="Times New Roman"/>
          <w:sz w:val="28"/>
          <w:szCs w:val="28"/>
        </w:rPr>
        <w:t xml:space="preserve">2.1.1. </w:t>
      </w:r>
      <w:r w:rsidRPr="000C3347">
        <w:rPr>
          <w:rFonts w:ascii="Times New Roman" w:hAnsi="Times New Roman" w:cs="Times New Roman"/>
          <w:sz w:val="28"/>
          <w:szCs w:val="28"/>
        </w:rPr>
        <w:t>Обеспечивается</w:t>
      </w:r>
      <w:r w:rsidRPr="00D3607D">
        <w:rPr>
          <w:rFonts w:ascii="Times New Roman" w:hAnsi="Times New Roman" w:cs="Times New Roman"/>
          <w:sz w:val="28"/>
          <w:szCs w:val="28"/>
        </w:rPr>
        <w:t xml:space="preserve"> сбалансированность бюджетной системы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3607D">
        <w:rPr>
          <w:rFonts w:ascii="Times New Roman" w:hAnsi="Times New Roman" w:cs="Times New Roman"/>
          <w:sz w:val="28"/>
          <w:szCs w:val="28"/>
        </w:rPr>
        <w:t xml:space="preserve"> при соблюдении ограничений, установленных Бюджетным </w:t>
      </w:r>
      <w:hyperlink r:id="rId6" w:history="1">
        <w:r w:rsidRPr="00D3607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607D">
        <w:rPr>
          <w:rFonts w:ascii="Times New Roman" w:hAnsi="Times New Roman" w:cs="Times New Roman"/>
          <w:sz w:val="28"/>
          <w:szCs w:val="28"/>
        </w:rPr>
        <w:t xml:space="preserve"> Российской Федерации, по уровню дефицита краевого бюджета </w:t>
      </w:r>
      <w:r w:rsidRPr="00AA5FA5">
        <w:rPr>
          <w:rFonts w:ascii="Times New Roman" w:hAnsi="Times New Roman" w:cs="Times New Roman"/>
          <w:sz w:val="28"/>
          <w:szCs w:val="28"/>
        </w:rPr>
        <w:t xml:space="preserve">и уровню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</w:p>
    <w:p w:rsidR="00C0334B" w:rsidRPr="00D31AD1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AD1">
        <w:rPr>
          <w:rFonts w:ascii="Times New Roman" w:hAnsi="Times New Roman" w:cs="Times New Roman"/>
          <w:sz w:val="28"/>
          <w:szCs w:val="28"/>
        </w:rPr>
        <w:t>2.1.2. Обеспечивается эффективное управление доходами консолидированного бюджета района. В целях повышения доходов бюджета района, установленные Правительством Хабаровского края показатели по мобилизации налоговых и неналоговых доходов доводятся муниципальным образованиям района, главным администраторам консолидированного бюджета района, с помесячной разбивкой по каждому источнику доходов бюджета,  а также разработаны и реализуются Мероприятия Плана по сокращению муниципального долга Верхнебуреинского муниципального района (мероприятия по росту доходов, оптимизации расходов и совершенствованию бюджетной политики района) на 2017-2019 годы.</w:t>
      </w:r>
    </w:p>
    <w:p w:rsidR="00C0334B" w:rsidRPr="00D31AD1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AD1">
        <w:rPr>
          <w:rFonts w:ascii="Times New Roman" w:hAnsi="Times New Roman" w:cs="Times New Roman"/>
          <w:sz w:val="28"/>
          <w:szCs w:val="28"/>
        </w:rPr>
        <w:t>Финансовым органом администрации района проводится:</w:t>
      </w:r>
    </w:p>
    <w:p w:rsidR="00C0334B" w:rsidRPr="00D31AD1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AD1">
        <w:rPr>
          <w:rFonts w:ascii="Times New Roman" w:hAnsi="Times New Roman" w:cs="Times New Roman"/>
          <w:sz w:val="28"/>
          <w:szCs w:val="28"/>
        </w:rPr>
        <w:t>1) ежемесячный мониторинг налоговых поступлений в консолидированный бюджет района в разрезе видов доходов, муниципальных образований района, видов экономической деятельности от которой получен доход, от крупных налогоплательщиков района;</w:t>
      </w:r>
    </w:p>
    <w:p w:rsidR="00C0334B" w:rsidRPr="00D31AD1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AD1">
        <w:rPr>
          <w:rFonts w:ascii="Times New Roman" w:hAnsi="Times New Roman" w:cs="Times New Roman"/>
          <w:sz w:val="28"/>
          <w:szCs w:val="28"/>
        </w:rPr>
        <w:t>2) анализ налоговой отдачи по видам экономической деятельности и недоимки по налоговым платежам в бюджет края по Верхнебуреинскому муниципальному району в разрезе налогоплательщиков - юридических лиц, имеющих недоимку свыше 10 тыс. рублей;</w:t>
      </w:r>
    </w:p>
    <w:p w:rsidR="00C0334B" w:rsidRPr="00D31AD1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AD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D31AD1">
        <w:rPr>
          <w:rFonts w:ascii="Times New Roman" w:hAnsi="Times New Roman" w:cs="Times New Roman"/>
          <w:sz w:val="28"/>
          <w:szCs w:val="28"/>
        </w:rPr>
        <w:t xml:space="preserve"> по сокращению недоимки по налоговым и неналоговым доходам в бюджет.</w:t>
      </w:r>
    </w:p>
    <w:p w:rsidR="00C0334B" w:rsidRPr="00D31AD1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AD1">
        <w:rPr>
          <w:rFonts w:ascii="Times New Roman" w:hAnsi="Times New Roman" w:cs="Times New Roman"/>
          <w:sz w:val="28"/>
          <w:szCs w:val="28"/>
        </w:rPr>
        <w:t>Кроме того, в районе проводится мониторинг применяемых налоговых льгот и оценка результативности их действия, позволяющая принимать решения об их продлении или отмене. В 2017 году сумма налоговых льгот, предоставленных налогоплательщикам в соответствии с муниципальными нормативными правовыми актами, составила 831 тыс. рублей, в том числе в доле совокупного бюджета муниципальных образований района, которыми предоставлена льгота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AD1">
        <w:rPr>
          <w:rFonts w:ascii="Times New Roman" w:hAnsi="Times New Roman" w:cs="Times New Roman"/>
          <w:sz w:val="28"/>
          <w:szCs w:val="28"/>
        </w:rPr>
        <w:t xml:space="preserve"> объём преференций составил 0,7% от суммы налоговых доходов.</w:t>
      </w:r>
    </w:p>
    <w:p w:rsidR="00C0334B" w:rsidRPr="00D31AD1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AD1">
        <w:rPr>
          <w:rFonts w:ascii="Times New Roman" w:hAnsi="Times New Roman" w:cs="Times New Roman"/>
          <w:sz w:val="28"/>
          <w:szCs w:val="28"/>
        </w:rPr>
        <w:t>За 2017 год объем налоговых и неналоговых доходов консолидированного бюджета района составил 575,4 млн. рублей, к уровню 2012 года указанные доходы снизились на 25 процентов, или 191,4 млн. рублей. На этот фактор повлияло снижение размеров единых нормативов отчисления от налога на доходы физических лиц, доля которого в общем объеме налоговых и неналоговых доходов колеблется ежегодно в пределах 75-85%, в 2012 году до 20% (2011 год – 30%), с 2014 года до отчетного периода до 15%, а также снижение размера дополнительного норматива отчислений с 78,8% в 2012 году до 37,9% в 2017 году.</w:t>
      </w:r>
    </w:p>
    <w:p w:rsidR="00C0334B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AD1">
        <w:rPr>
          <w:rFonts w:ascii="Times New Roman" w:hAnsi="Times New Roman" w:cs="Times New Roman"/>
          <w:sz w:val="28"/>
          <w:szCs w:val="28"/>
        </w:rPr>
        <w:t>В сопоставимых условиях (от 100% уплаченных платежей, зачисляемых в бюджет района) рост налоговых и неналоговых доходов составил 252,6 млн. рублей или 32,2%. Наибольший прирост налогов обеспечен предприятиями топливного комплекса - на 85,9 млн. рублей (154,7%), железнодорожного транспорта - на 40 млн. рублей (116,4%), горнодобывающего комплекса - на 18,4 млн. рублей (133,8%).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2.1.3. Реализуются мероприятия по повышению эффективности управления бюджетными расходами за счет:</w:t>
      </w:r>
    </w:p>
    <w:p w:rsidR="00C0334B" w:rsidRPr="002E74E6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1) повышения качества бюджетного планирования, рационального и эффективного распределения финансовых ресурсов на выполнение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. </w:t>
      </w:r>
      <w:r w:rsidRPr="002E74E6">
        <w:rPr>
          <w:rFonts w:ascii="Times New Roman" w:hAnsi="Times New Roman" w:cs="Times New Roman"/>
          <w:sz w:val="28"/>
          <w:szCs w:val="28"/>
        </w:rPr>
        <w:t>В 2017 году 88 процентов расходов районного бюджета (1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74E6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E74E6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E74E6">
        <w:rPr>
          <w:rFonts w:ascii="Times New Roman" w:hAnsi="Times New Roman" w:cs="Times New Roman"/>
          <w:sz w:val="28"/>
          <w:szCs w:val="28"/>
        </w:rPr>
        <w:t>. рублей) связано с реализацией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74E6">
        <w:rPr>
          <w:rFonts w:ascii="Times New Roman" w:hAnsi="Times New Roman" w:cs="Times New Roman"/>
          <w:sz w:val="28"/>
          <w:szCs w:val="28"/>
        </w:rPr>
        <w:t xml:space="preserve"> муниципальных программ района, направленных на:</w:t>
      </w:r>
    </w:p>
    <w:p w:rsidR="00C0334B" w:rsidRPr="002E74E6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4E6">
        <w:rPr>
          <w:rFonts w:ascii="Times New Roman" w:hAnsi="Times New Roman" w:cs="Times New Roman"/>
          <w:sz w:val="28"/>
          <w:szCs w:val="28"/>
        </w:rPr>
        <w:t>- развитие социально-культурной сферы (7 программ) – 970,0 млн. рублей;</w:t>
      </w:r>
    </w:p>
    <w:p w:rsidR="00C0334B" w:rsidRPr="002E74E6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4E6">
        <w:rPr>
          <w:rFonts w:ascii="Times New Roman" w:hAnsi="Times New Roman" w:cs="Times New Roman"/>
          <w:sz w:val="28"/>
          <w:szCs w:val="28"/>
        </w:rPr>
        <w:t>- развитие отраслей экономики (5 программ) – 216,7 млн. рублей;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4E6">
        <w:rPr>
          <w:rFonts w:ascii="Times New Roman" w:hAnsi="Times New Roman" w:cs="Times New Roman"/>
          <w:sz w:val="28"/>
          <w:szCs w:val="28"/>
        </w:rPr>
        <w:t xml:space="preserve">- повышение эффективности муниципального управления (5 программ)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7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53,3 млн</w:t>
      </w:r>
      <w:r w:rsidRPr="002E74E6">
        <w:rPr>
          <w:rFonts w:ascii="Times New Roman" w:hAnsi="Times New Roman" w:cs="Times New Roman"/>
          <w:sz w:val="28"/>
          <w:szCs w:val="28"/>
        </w:rPr>
        <w:t>. рублей.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За 2017 год все социально значимые обязательства перед гражданами выполнены в полном объеме, не допущена просроченная задолженность по заработной плате работников бюджетной сферы. Расходы социальных отраслей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 и бюджетов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всех уровней за 2017 год составили </w:t>
      </w:r>
      <w:r w:rsidRPr="00F803A2">
        <w:rPr>
          <w:rFonts w:ascii="Times New Roman" w:hAnsi="Times New Roman" w:cs="Times New Roman"/>
          <w:sz w:val="28"/>
          <w:szCs w:val="28"/>
        </w:rPr>
        <w:t>985,7 млн. рублей, или 70,6 процента от всех расходов;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2) проведения мероприятий по оптимизации структуры сети </w:t>
      </w:r>
      <w:r>
        <w:rPr>
          <w:rFonts w:ascii="Times New Roman" w:hAnsi="Times New Roman" w:cs="Times New Roman"/>
          <w:sz w:val="28"/>
          <w:szCs w:val="28"/>
        </w:rPr>
        <w:t>районных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учреждений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FA5">
        <w:rPr>
          <w:rFonts w:ascii="Times New Roman" w:hAnsi="Times New Roman" w:cs="Times New Roman"/>
          <w:sz w:val="28"/>
          <w:szCs w:val="28"/>
        </w:rPr>
        <w:t xml:space="preserve">сеть) в соответствии с утвержденными планами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5FA5">
        <w:rPr>
          <w:rFonts w:ascii="Times New Roman" w:hAnsi="Times New Roman" w:cs="Times New Roman"/>
          <w:sz w:val="28"/>
          <w:szCs w:val="28"/>
        </w:rPr>
        <w:t>дорожными картами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FA5">
        <w:rPr>
          <w:rFonts w:ascii="Times New Roman" w:hAnsi="Times New Roman" w:cs="Times New Roman"/>
          <w:sz w:val="28"/>
          <w:szCs w:val="28"/>
        </w:rPr>
        <w:t>. В результате проведенных мероприятий оптимизирована</w:t>
      </w:r>
      <w:r>
        <w:rPr>
          <w:rFonts w:ascii="Times New Roman" w:hAnsi="Times New Roman" w:cs="Times New Roman"/>
          <w:sz w:val="28"/>
          <w:szCs w:val="28"/>
        </w:rPr>
        <w:t xml:space="preserve"> штатная численность учреждений</w:t>
      </w:r>
      <w:r w:rsidRPr="00AA5FA5">
        <w:rPr>
          <w:rFonts w:ascii="Times New Roman" w:hAnsi="Times New Roman" w:cs="Times New Roman"/>
          <w:sz w:val="28"/>
          <w:szCs w:val="28"/>
        </w:rPr>
        <w:t>. Целевые показатели по уровню заработной</w:t>
      </w:r>
      <w:r>
        <w:rPr>
          <w:rFonts w:ascii="Times New Roman" w:hAnsi="Times New Roman" w:cs="Times New Roman"/>
          <w:sz w:val="28"/>
          <w:szCs w:val="28"/>
        </w:rPr>
        <w:t xml:space="preserve"> платы в крае в соответствии с «дорожными картами»</w:t>
      </w:r>
      <w:r w:rsidRPr="00AA5FA5">
        <w:rPr>
          <w:rFonts w:ascii="Times New Roman" w:hAnsi="Times New Roman" w:cs="Times New Roman"/>
          <w:sz w:val="28"/>
          <w:szCs w:val="28"/>
        </w:rPr>
        <w:t xml:space="preserve"> достигнуты;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3) повышения эффективности осуществления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за счет проведения мероприятий по интеграции бюджетного процесса и процедур закупок товаров, работ и услуг для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через развитие нормирования закупок, контрольных процедур, минимизации дебиторской задолженности по контрактам, развития информационного пространства в целях повышен</w:t>
      </w:r>
      <w:r>
        <w:rPr>
          <w:rFonts w:ascii="Times New Roman" w:hAnsi="Times New Roman" w:cs="Times New Roman"/>
          <w:sz w:val="28"/>
          <w:szCs w:val="28"/>
        </w:rPr>
        <w:t>ия прозрачности и подотчетности</w:t>
      </w:r>
      <w:r w:rsidRPr="00AA5FA5">
        <w:rPr>
          <w:rFonts w:ascii="Times New Roman" w:hAnsi="Times New Roman" w:cs="Times New Roman"/>
          <w:sz w:val="28"/>
          <w:szCs w:val="28"/>
        </w:rPr>
        <w:t>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4) развития межбюджетных отношений с муниципальными образованиями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создания условий для устойчивого исполнения местных бюджетов. В результате выравнивания финансовых возможностей местных бюджетов в 2017 году разрыв в бюджетной обеспеченности сократился </w:t>
      </w:r>
      <w:r w:rsidRPr="005B6FD5">
        <w:rPr>
          <w:rFonts w:ascii="Times New Roman" w:hAnsi="Times New Roman" w:cs="Times New Roman"/>
          <w:sz w:val="28"/>
          <w:szCs w:val="28"/>
        </w:rPr>
        <w:t xml:space="preserve">с 9,17 до 1,06 раза </w:t>
      </w:r>
      <w:r w:rsidRPr="00BC504C">
        <w:rPr>
          <w:rFonts w:ascii="Times New Roman" w:hAnsi="Times New Roman" w:cs="Times New Roman"/>
          <w:sz w:val="28"/>
          <w:szCs w:val="28"/>
        </w:rPr>
        <w:t>(в 8,7 раз);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обеспечения высокого и надлежащего качества управления муниципальными финансами во всех </w:t>
      </w:r>
      <w:r>
        <w:rPr>
          <w:rFonts w:ascii="Times New Roman" w:hAnsi="Times New Roman" w:cs="Times New Roman"/>
          <w:sz w:val="28"/>
          <w:szCs w:val="28"/>
        </w:rPr>
        <w:t>поселениях 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. По итогам мониторинга эффективности управления муниципальными финансами за 2017 год среднее значение комплексной оценки качества управления муниципальными финансами </w:t>
      </w:r>
      <w:r w:rsidRPr="002523F4">
        <w:rPr>
          <w:rFonts w:ascii="Times New Roman" w:hAnsi="Times New Roman" w:cs="Times New Roman"/>
          <w:sz w:val="28"/>
          <w:szCs w:val="28"/>
        </w:rPr>
        <w:t xml:space="preserve">возросло на 0,79 балла (с 71,33 до 72,12). 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2.1.4. Осуществляются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AA5FA5">
        <w:rPr>
          <w:rFonts w:ascii="Times New Roman" w:hAnsi="Times New Roman" w:cs="Times New Roman"/>
          <w:sz w:val="28"/>
          <w:szCs w:val="28"/>
        </w:rPr>
        <w:t xml:space="preserve"> заимствования в объемах, необходимых для решения </w:t>
      </w:r>
      <w:r>
        <w:rPr>
          <w:rFonts w:ascii="Times New Roman" w:hAnsi="Times New Roman" w:cs="Times New Roman"/>
          <w:sz w:val="28"/>
          <w:szCs w:val="28"/>
        </w:rPr>
        <w:t>проблемных вопросов, стоящих перед руководством района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Предельный объем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в 2017 году, установленный на уровне не более 15 процентов объема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бюджета, составил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AA5FA5">
        <w:rPr>
          <w:rFonts w:ascii="Times New Roman" w:hAnsi="Times New Roman" w:cs="Times New Roman"/>
          <w:sz w:val="28"/>
          <w:szCs w:val="28"/>
        </w:rPr>
        <w:t xml:space="preserve"> процента. В 2017 году расчеты по долговым обязательствам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производились своевременно и в полном объеме.</w:t>
      </w:r>
    </w:p>
    <w:p w:rsidR="00C0334B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Кроме того, в декабре </w:t>
      </w:r>
      <w:smartTag w:uri="urn:schemas-microsoft-com:office:smarttags" w:element="metricconverter">
        <w:smartTagPr>
          <w:attr w:name="ProductID" w:val="2017 г"/>
        </w:smartTagPr>
        <w:r w:rsidRPr="00AA5FA5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AA5FA5">
        <w:rPr>
          <w:rFonts w:ascii="Times New Roman" w:hAnsi="Times New Roman" w:cs="Times New Roman"/>
          <w:sz w:val="28"/>
          <w:szCs w:val="28"/>
        </w:rPr>
        <w:t xml:space="preserve">. проведена </w:t>
      </w:r>
      <w:r w:rsidRPr="005A128E">
        <w:rPr>
          <w:rFonts w:ascii="Times New Roman" w:hAnsi="Times New Roman" w:cs="Times New Roman"/>
          <w:sz w:val="28"/>
          <w:szCs w:val="28"/>
        </w:rPr>
        <w:t>реструктуризаци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128E">
        <w:rPr>
          <w:rFonts w:ascii="Times New Roman" w:hAnsi="Times New Roman" w:cs="Times New Roman"/>
          <w:sz w:val="28"/>
          <w:szCs w:val="28"/>
        </w:rPr>
        <w:t xml:space="preserve"> задолженности по предоставленным министерством финансов края в 2016-2017 годах бюджетным кредитам в общей сумме </w:t>
      </w:r>
      <w:r>
        <w:rPr>
          <w:rFonts w:ascii="Times New Roman" w:hAnsi="Times New Roman" w:cs="Times New Roman"/>
          <w:sz w:val="28"/>
          <w:szCs w:val="28"/>
        </w:rPr>
        <w:t>101,4</w:t>
      </w:r>
      <w:r w:rsidRPr="005A128E">
        <w:rPr>
          <w:rFonts w:ascii="Times New Roman" w:hAnsi="Times New Roman" w:cs="Times New Roman"/>
          <w:sz w:val="28"/>
          <w:szCs w:val="28"/>
        </w:rPr>
        <w:t xml:space="preserve"> млн. рублей путем предоставления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A128E">
        <w:rPr>
          <w:rFonts w:ascii="Times New Roman" w:hAnsi="Times New Roman" w:cs="Times New Roman"/>
          <w:sz w:val="28"/>
          <w:szCs w:val="28"/>
        </w:rPr>
        <w:t xml:space="preserve"> рассрочки по погашению задолженности с переносом срока ее погашения на 2018-2020 годы соответственно ежегодно равными долями с во</w:t>
      </w:r>
      <w:r>
        <w:rPr>
          <w:rFonts w:ascii="Times New Roman" w:hAnsi="Times New Roman" w:cs="Times New Roman"/>
          <w:sz w:val="28"/>
          <w:szCs w:val="28"/>
        </w:rPr>
        <w:t>зможностью досрочного погашения.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2.2. Наряду с достигнутыми результатами имеются проблемы, основные из них: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2.2.1. Рост расходов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>, необеспеченных ростом соответствующих доходов.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За последние шесть лет исполнение бюджетов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районов</w:t>
      </w:r>
      <w:r w:rsidRPr="00AA5FA5">
        <w:rPr>
          <w:rFonts w:ascii="Times New Roman" w:hAnsi="Times New Roman" w:cs="Times New Roman"/>
          <w:sz w:val="28"/>
          <w:szCs w:val="28"/>
        </w:rPr>
        <w:t xml:space="preserve"> находилось под влиянием двух основных факторов. С одной стороны, складывающаяся общая экономическая ситуация в стране, с другой стороны, необходимость выполнения взятых в предвыборный период обязательств государства перед гражданами.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С 2012 по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5FA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B6FFA">
        <w:rPr>
          <w:rFonts w:ascii="Times New Roman" w:hAnsi="Times New Roman" w:cs="Times New Roman"/>
          <w:sz w:val="28"/>
          <w:szCs w:val="28"/>
        </w:rPr>
        <w:t xml:space="preserve">темп прироста по расходам превысил темп прироста по доходам в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1B6FFA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На опережающую динамику расходов значительно повлияло увеличение расходов бюджета края на исполнение первоочередных и с</w:t>
      </w:r>
      <w:r>
        <w:rPr>
          <w:rFonts w:ascii="Times New Roman" w:hAnsi="Times New Roman" w:cs="Times New Roman"/>
          <w:sz w:val="28"/>
          <w:szCs w:val="28"/>
        </w:rPr>
        <w:t>оциально значимых обязательств района</w:t>
      </w:r>
      <w:r w:rsidRPr="00AA5FA5">
        <w:rPr>
          <w:rFonts w:ascii="Times New Roman" w:hAnsi="Times New Roman" w:cs="Times New Roman"/>
          <w:sz w:val="28"/>
          <w:szCs w:val="28"/>
        </w:rPr>
        <w:t>, в основном в результате решений, принятых на федеральном уровне, из них наиболее значимые: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1) обеспечение выполнения требований указов Президента Российской Федерации. Расходы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за 2012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5FA5">
        <w:rPr>
          <w:rFonts w:ascii="Times New Roman" w:hAnsi="Times New Roman" w:cs="Times New Roman"/>
          <w:sz w:val="28"/>
          <w:szCs w:val="28"/>
        </w:rPr>
        <w:t xml:space="preserve">2017 годы составили </w:t>
      </w:r>
      <w:r>
        <w:rPr>
          <w:rFonts w:ascii="Times New Roman" w:hAnsi="Times New Roman" w:cs="Times New Roman"/>
          <w:sz w:val="28"/>
          <w:szCs w:val="28"/>
        </w:rPr>
        <w:t>329,4 млн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5FA5">
        <w:rPr>
          <w:rFonts w:ascii="Times New Roman" w:hAnsi="Times New Roman" w:cs="Times New Roman"/>
          <w:sz w:val="28"/>
          <w:szCs w:val="28"/>
        </w:rPr>
        <w:t xml:space="preserve">рублей, из них компенсированы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E37F2C">
        <w:rPr>
          <w:rFonts w:ascii="Times New Roman" w:hAnsi="Times New Roman" w:cs="Times New Roman"/>
          <w:sz w:val="28"/>
          <w:szCs w:val="28"/>
        </w:rPr>
        <w:t>164,7 млн. рублей, или 50 процентов;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2) увеличение минимального размера оплаты труда (расходы на повышение минимального размера оплаты труда с 01 июля </w:t>
      </w:r>
      <w:smartTag w:uri="urn:schemas-microsoft-com:office:smarttags" w:element="metricconverter">
        <w:smartTagPr>
          <w:attr w:name="ProductID" w:val="2016 г"/>
        </w:smartTagPr>
        <w:r w:rsidRPr="00AA5FA5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AA5FA5">
        <w:rPr>
          <w:rFonts w:ascii="Times New Roman" w:hAnsi="Times New Roman" w:cs="Times New Roman"/>
          <w:sz w:val="28"/>
          <w:szCs w:val="28"/>
        </w:rPr>
        <w:t>. увеличились до 7 500 рублей, с 01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 - до 7 800 рублей).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2.2.2. Увеличение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5FA5">
        <w:rPr>
          <w:rFonts w:ascii="Times New Roman" w:hAnsi="Times New Roman" w:cs="Times New Roman"/>
          <w:sz w:val="28"/>
          <w:szCs w:val="28"/>
        </w:rPr>
        <w:t xml:space="preserve">долга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В связи с ростом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 погашению решений суда</w:t>
      </w:r>
      <w:r w:rsidRPr="00AA5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предъявленных на казну района, </w:t>
      </w:r>
      <w:r w:rsidRPr="00AA5FA5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муниципального долга 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за период с 2012 по 2017 год вырос </w:t>
      </w:r>
      <w:r>
        <w:rPr>
          <w:rFonts w:ascii="Times New Roman" w:hAnsi="Times New Roman" w:cs="Times New Roman"/>
          <w:sz w:val="28"/>
          <w:szCs w:val="28"/>
        </w:rPr>
        <w:t>на 74 процента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103,0 до 179,1 млн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5FA5">
        <w:rPr>
          <w:rFonts w:ascii="Times New Roman" w:hAnsi="Times New Roman" w:cs="Times New Roman"/>
          <w:sz w:val="28"/>
          <w:szCs w:val="28"/>
        </w:rPr>
        <w:t xml:space="preserve">рублей). </w:t>
      </w:r>
      <w:r>
        <w:rPr>
          <w:rFonts w:ascii="Times New Roman" w:hAnsi="Times New Roman" w:cs="Times New Roman"/>
          <w:sz w:val="28"/>
          <w:szCs w:val="28"/>
        </w:rPr>
        <w:t>Также произошло изменение структуры – задолженность по коммерческим кредитам уменьшилась в 4 раза (с 55,0 до 13,1 млн. рублей), по бюджетным кредитам увеличилась в 3,5 раза (с 48,0 до 165,9 млн. рублей)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 2018 году ожидается дальнейший рост расходов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, обусловленный решениями федеральных органов власти, </w:t>
      </w:r>
      <w:r>
        <w:rPr>
          <w:rFonts w:ascii="Times New Roman" w:hAnsi="Times New Roman" w:cs="Times New Roman"/>
          <w:sz w:val="28"/>
          <w:szCs w:val="28"/>
        </w:rPr>
        <w:t xml:space="preserve">а также в связи с передачей в собственность района детских садов от ОАО «РЖД» </w:t>
      </w:r>
      <w:r w:rsidRPr="00AA5FA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17,8 млн</w:t>
      </w:r>
      <w:r w:rsidRPr="00AA5FA5">
        <w:rPr>
          <w:rFonts w:ascii="Times New Roman" w:hAnsi="Times New Roman" w:cs="Times New Roman"/>
          <w:sz w:val="28"/>
          <w:szCs w:val="28"/>
        </w:rPr>
        <w:t xml:space="preserve">. рублей, в том числе на увеличение фонда оплаты труда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66,5 млн</w:t>
      </w:r>
      <w:r w:rsidRPr="00AA5FA5">
        <w:rPr>
          <w:rFonts w:ascii="Times New Roman" w:hAnsi="Times New Roman" w:cs="Times New Roman"/>
          <w:sz w:val="28"/>
          <w:szCs w:val="28"/>
        </w:rPr>
        <w:t>. рублей в соответствии с поручениями Президента Российской Федерации и федеральным законодательством (на повышение оплаты труда в рамках реализации указов Президента Российской Федерации, на повышение минимальной заработной платы и на индексацию фондов оплаты труда работников, не попадающих под действие указов Президента Российской Федерации).</w:t>
      </w:r>
    </w:p>
    <w:p w:rsidR="00C0334B" w:rsidRDefault="00C0334B" w:rsidP="00F638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3. Цель и условия реализации Программы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обеспечение долгосрочной устойчивости и сбалансированности бюджетной системы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при увеличени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5FA5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>, оптимизаци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5FA5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районного бюджета и сокращении муниципального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</w:p>
    <w:p w:rsidR="00C0334B" w:rsidRPr="008B7717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условий Программы </w:t>
      </w:r>
      <w:r w:rsidRPr="008B7717">
        <w:rPr>
          <w:rFonts w:ascii="Times New Roman" w:hAnsi="Times New Roman" w:cs="Times New Roman"/>
          <w:sz w:val="28"/>
          <w:szCs w:val="28"/>
        </w:rPr>
        <w:t xml:space="preserve">утвержден </w:t>
      </w:r>
      <w:hyperlink w:anchor="P293" w:history="1">
        <w:r w:rsidRPr="008B7717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8B7717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доходного потенциала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B7717">
        <w:rPr>
          <w:rFonts w:ascii="Times New Roman" w:hAnsi="Times New Roman" w:cs="Times New Roman"/>
          <w:sz w:val="28"/>
          <w:szCs w:val="28"/>
        </w:rPr>
        <w:t xml:space="preserve">, оптимизации расходов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B7717">
        <w:rPr>
          <w:rFonts w:ascii="Times New Roman" w:hAnsi="Times New Roman" w:cs="Times New Roman"/>
          <w:sz w:val="28"/>
          <w:szCs w:val="28"/>
        </w:rPr>
        <w:t xml:space="preserve"> и совершенствованию долговой политики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B7717">
        <w:rPr>
          <w:rFonts w:ascii="Times New Roman" w:hAnsi="Times New Roman" w:cs="Times New Roman"/>
          <w:sz w:val="28"/>
          <w:szCs w:val="28"/>
        </w:rPr>
        <w:t xml:space="preserve"> на период до 2021 года (далее - План мероприятий) по следующим направлениям:</w:t>
      </w:r>
    </w:p>
    <w:p w:rsidR="00C0334B" w:rsidRPr="008B7717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717">
        <w:rPr>
          <w:rFonts w:ascii="Times New Roman" w:hAnsi="Times New Roman" w:cs="Times New Roman"/>
          <w:sz w:val="28"/>
          <w:szCs w:val="28"/>
        </w:rPr>
        <w:t xml:space="preserve">- мероприятия по росту доходного потенциала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B7717">
        <w:rPr>
          <w:rFonts w:ascii="Times New Roman" w:hAnsi="Times New Roman" w:cs="Times New Roman"/>
          <w:sz w:val="28"/>
          <w:szCs w:val="28"/>
        </w:rPr>
        <w:t xml:space="preserve">, увеличению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B7717">
        <w:rPr>
          <w:rFonts w:ascii="Times New Roman" w:hAnsi="Times New Roman" w:cs="Times New Roman"/>
          <w:sz w:val="28"/>
          <w:szCs w:val="28"/>
        </w:rPr>
        <w:t>;</w:t>
      </w:r>
    </w:p>
    <w:p w:rsidR="00C0334B" w:rsidRPr="008B7717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717">
        <w:rPr>
          <w:rFonts w:ascii="Times New Roman" w:hAnsi="Times New Roman" w:cs="Times New Roman"/>
          <w:sz w:val="28"/>
          <w:szCs w:val="28"/>
        </w:rPr>
        <w:t xml:space="preserve">- мероприятия по оптимизации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8B7717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0334B" w:rsidRPr="008B7717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717">
        <w:rPr>
          <w:rFonts w:ascii="Times New Roman" w:hAnsi="Times New Roman" w:cs="Times New Roman"/>
          <w:sz w:val="28"/>
          <w:szCs w:val="28"/>
        </w:rPr>
        <w:t xml:space="preserve">- мероприятия по совершенствованию долговой политики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B7717">
        <w:rPr>
          <w:rFonts w:ascii="Times New Roman" w:hAnsi="Times New Roman" w:cs="Times New Roman"/>
          <w:sz w:val="28"/>
          <w:szCs w:val="28"/>
        </w:rPr>
        <w:t>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717">
        <w:rPr>
          <w:rFonts w:ascii="Times New Roman" w:hAnsi="Times New Roman" w:cs="Times New Roman"/>
          <w:sz w:val="28"/>
          <w:szCs w:val="28"/>
        </w:rPr>
        <w:t xml:space="preserve">Организация выполнения </w:t>
      </w:r>
      <w:hyperlink w:anchor="P293" w:history="1">
        <w:r w:rsidRPr="008B7717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8B7717">
        <w:rPr>
          <w:rFonts w:ascii="Times New Roman" w:hAnsi="Times New Roman" w:cs="Times New Roman"/>
          <w:sz w:val="28"/>
          <w:szCs w:val="28"/>
        </w:rPr>
        <w:t xml:space="preserve"> мероприятий будет осуществляться в рамках установленных полномочий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8B7717">
        <w:rPr>
          <w:rFonts w:ascii="Times New Roman" w:hAnsi="Times New Roman" w:cs="Times New Roman"/>
          <w:sz w:val="28"/>
          <w:szCs w:val="28"/>
        </w:rPr>
        <w:t xml:space="preserve"> и соответствующих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B7717">
        <w:rPr>
          <w:rFonts w:ascii="Times New Roman" w:hAnsi="Times New Roman" w:cs="Times New Roman"/>
          <w:sz w:val="28"/>
          <w:szCs w:val="28"/>
        </w:rPr>
        <w:t xml:space="preserve"> (и проектов).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173ACE" w:rsidRDefault="00C0334B" w:rsidP="00171A21">
      <w:pPr>
        <w:pStyle w:val="ConsPlusTitle"/>
        <w:spacing w:line="240" w:lineRule="exact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3ACE">
        <w:rPr>
          <w:rFonts w:ascii="Times New Roman" w:hAnsi="Times New Roman" w:cs="Times New Roman"/>
          <w:sz w:val="28"/>
          <w:szCs w:val="28"/>
        </w:rPr>
        <w:t>3.1. Мероприятия по росту доходного потенциала района, увеличению налоговых и неналоговых доходов бюджета района</w:t>
      </w:r>
    </w:p>
    <w:p w:rsidR="00C0334B" w:rsidRPr="00173ACE" w:rsidRDefault="00C0334B" w:rsidP="00171A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3ACE">
        <w:rPr>
          <w:rFonts w:ascii="Times New Roman" w:hAnsi="Times New Roman" w:cs="Times New Roman"/>
          <w:sz w:val="28"/>
          <w:szCs w:val="28"/>
        </w:rPr>
        <w:t>В сфере управления доходами бюджета основными направлениями работы являются получение необходимого объема бюджетных доходов, в первую очередь, за счет развития и расширения имеющихся горнодобывающих производств, поддержки предпринимательской и инвестиционной активности, обеспечивающей конкурентоспособность района, необходимость обеспечения роста доходного потенциала района и улучшения качества администрирования доходов.</w:t>
      </w:r>
    </w:p>
    <w:p w:rsidR="00C0334B" w:rsidRPr="00E85BEF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BEF">
        <w:rPr>
          <w:rFonts w:ascii="Times New Roman" w:hAnsi="Times New Roman" w:cs="Times New Roman"/>
          <w:sz w:val="28"/>
          <w:szCs w:val="28"/>
        </w:rPr>
        <w:t>Основные задачи в сфере доходов: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3.1.1. Обеспечение эффективного соотношения недополученных доходов по местным налогам в бюджет района в результате действия налоговых льгот к общему объему поступивших налоговых доходов в бюджет района. Данная задача обеспечивается выполнением плана по устранению неэффективных налоговых льгот (пониженных ставок по налогам), в т. ч. реализацией следующих мероприятий: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мониторинг налоговых льгот по местным налогам, установленных органами местного самоуправления муниципальных образований района;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ежегодное проведение оценки эффективности налоговых льгот;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отмена неэффективных налоговых льгот (пониженных налоговых ставок), установленных в муниципальных образованиях района.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3.1.2. Легализация неформального сектора экономики района: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организация работы рабочей группы по вопросам снижения доли занятых в неформальном секторе экономики в общей численности занятого населения;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организация работы Межведомственной комиссии по обеспечению поступления налоговых и иных обязательных платежей в бюджеты края и района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 работы р</w:t>
      </w:r>
      <w:r w:rsidRPr="000E2E71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E2E7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E71">
        <w:rPr>
          <w:rFonts w:ascii="Times New Roman" w:hAnsi="Times New Roman" w:cs="Times New Roman"/>
          <w:sz w:val="28"/>
          <w:szCs w:val="28"/>
        </w:rPr>
        <w:t xml:space="preserve"> по вопросам легализации заработной платы и трудовых отношений, соблюдению трудовых прав граждан предпенсионного возраста</w:t>
      </w:r>
      <w:r w:rsidRPr="00E267C9">
        <w:rPr>
          <w:rFonts w:ascii="Times New Roman" w:hAnsi="Times New Roman" w:cs="Times New Roman"/>
          <w:sz w:val="28"/>
          <w:szCs w:val="28"/>
        </w:rPr>
        <w:t xml:space="preserve"> по рассмотрению вопросов легализации "теневой" заработной платы, несоответствия объемов налоговых платежей, исчисляемых с сумм оплаты труда, основным показателям финансово-хозяйственной деятельности совместно с представителями налоговых органов, органов внутренних дел, судебных приставов.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3.1.3. Расширение налоговой базы по налогам на совокупный доход, по местным налогам и арендным платежам. Данная задача обеспечивается реализацией следующих мероприятий: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рассмотрение на комиссии администрации района по вопросам налогообложения в муниципальных образованиях района, бюджетным проектировкам и отбору муниципальных программ предложений по установлению (отмене) налоговых льгот (налоговых ставок) и иных преференций;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оценка эффективности установленных значений корректирующих коэффициентов базовой доходности К2 по единому налогу на вмененный доход для отдельных видов деятельности;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мониторинг ежегодного прироста количества индивидуальных предпринимателей, применяющих патентную систему налогообложения и обеспечение дополнительных доходов в бюджет;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мониторинг налоговых ставок по налогу на имущество физических лиц, установленных муниципальными нормативными актами, с учетом переходного периода применения пониженных коэффициентов к кадастровой стоимости объектов налогообложения;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мониторинг налоговых ставок по земельному налогу, установленных муниципальными нормативными актами; отмена неэффективных налоговых льгот на основании проведенной оценки эффективности установленных налоговых льгот;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выявление юридических и физических лиц, занимающих земельные участки без правоустанавливающих документов, в целях увеличения доходов бюджета края от арендной платы за пользование земельными участками.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3.1.4. Повышение собираемости по налоговым и неналоговым платежам в бюджет района. Данная задача обеспечивается реализацией следующих мероприятий: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проведение индивидуальной работы с недоимщиками по налоговым платежам в рамках межведомственной комиссии по обеспечению поступления налоговых и иных обязательных платежей в бюджеты края и района (далее – Комиссия);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обеспечение администрациями муниципальных образований района соотношения недоимки (юридических лиц, имеющих недоимку свыше 10 тыс. рублей) по налоговым платежам в бюджет края к сумме поступивших налоговых доходов в бюджет края в размере не более 5 процентов;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сокращение задолженности в бюджет района по доходам от арендной платы за пользование муниципальным имуществом и земельными участками, находящимися в государственной и муниципальной собственности, путем проведения администраторами доходов муниципального уровня претензионной и исковой, индивидуальной и комиссионной работы с арендаторами-должниками;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увеличение поступлений в бюджет района доходов от арендной платы за пользование муниципальным имуществом и земельными участками, находящимися в государственной и муниципальной собственности, путем проведения ежегодной индексации размера арендной платы в соответствии с законодательством и муниципальными нормативными правовыми актами;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обеспечение поступлений в бюджет района доходов в виде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районами;</w:t>
      </w:r>
    </w:p>
    <w:p w:rsidR="00C0334B" w:rsidRPr="00E267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7C9">
        <w:rPr>
          <w:rFonts w:ascii="Times New Roman" w:hAnsi="Times New Roman" w:cs="Times New Roman"/>
          <w:sz w:val="28"/>
          <w:szCs w:val="28"/>
        </w:rPr>
        <w:t>- обеспечение поступлений в бюджет района доходов от приватизации объектов муниципального имущества, включенных в программы приватизации муниципальных образований района.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3.2. Мероприятия по оптимизации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Мероприятия по оптимизации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 будут реализованы в рамках выполнения мероприятий по повышению эффективного управления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 за счет операционной эффективности управления расходами и предполагают исполнение бюджетных обязательств наиболее эффективным способом, разработку и применение новых и нестандартных решений.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Необходимо обеспечить эффективную структуру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бюджета, в том числе за счет: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сохранения высокой доли социально ориентированных расходов;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неувеличения (и последующего снижения) доли расходов на обслуживание долговых обязательств;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оптимизации расходов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услуг путем привлечения на рынок общественно полезных услуг социально ориентированных некоммерческих организаций;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роста доли инвестиций и расходов на дорожное хозяйство;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привлечения частных инвестиций для реализации инвестиционных проектов;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сокращения количества субсидий юридическим лицам (не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учреждениями).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1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93" w:history="1">
        <w:r w:rsidRPr="00CD213F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CD213F">
        <w:rPr>
          <w:rFonts w:ascii="Times New Roman" w:hAnsi="Times New Roman" w:cs="Times New Roman"/>
          <w:sz w:val="28"/>
          <w:szCs w:val="28"/>
        </w:rPr>
        <w:t xml:space="preserve"> мероприятий работа по оптимизации расходов районного бюджета будет реализована по следующим направлениям: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3.2.1. Совершенствование работы по планированию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 и внедрение программно-целевых методов управления в бюджетном процессе.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Формирование проекта </w:t>
      </w:r>
      <w:r>
        <w:rPr>
          <w:rFonts w:ascii="Times New Roman" w:hAnsi="Times New Roman" w:cs="Times New Roman"/>
          <w:sz w:val="28"/>
          <w:szCs w:val="28"/>
        </w:rPr>
        <w:t>решения о районном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будет основываться на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 w:rsidRPr="00AA5FA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, программных и проектных методах управления бюджетными расходами, а также в соответствии с требованиями </w:t>
      </w:r>
      <w:hyperlink r:id="rId7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</w:t>
      </w:r>
      <w:smartTag w:uri="urn:schemas-microsoft-com:office:smarttags" w:element="metricconverter">
        <w:smartTagPr>
          <w:attr w:name="ProductID" w:val="2018 г"/>
        </w:smartTagPr>
        <w:r w:rsidRPr="00AA5FA5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AA5F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 204 «</w:t>
      </w:r>
      <w:r w:rsidRPr="00AA5FA5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Pr="00AA5FA5">
        <w:rPr>
          <w:rFonts w:ascii="Times New Roman" w:hAnsi="Times New Roman" w:cs="Times New Roman"/>
          <w:sz w:val="28"/>
          <w:szCs w:val="28"/>
        </w:rPr>
        <w:t xml:space="preserve"> (далее - Указ Президента РФ от 07 мая </w:t>
      </w:r>
      <w:smartTag w:uri="urn:schemas-microsoft-com:office:smarttags" w:element="metricconverter">
        <w:smartTagPr>
          <w:attr w:name="ProductID" w:val="2018 г"/>
        </w:smartTagPr>
        <w:r w:rsidRPr="00AA5FA5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AA5F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5FA5">
        <w:rPr>
          <w:rFonts w:ascii="Times New Roman" w:hAnsi="Times New Roman" w:cs="Times New Roman"/>
          <w:sz w:val="28"/>
          <w:szCs w:val="28"/>
        </w:rPr>
        <w:t xml:space="preserve"> 204).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Основное внимание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будет уделено приоритетам, обозначенным в указах и поручениях Президента Российской Федерации, а также безусловному выполнению всех принятых обязательств перед жителями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 предстоящем периоде продолжится работа по повышению качества 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как основного инструмента интеграции стратегического целеполагания, бюджетного планирования и операционного управления за счет расширения практики внедрения принципов проектного управления.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Планируется реализация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A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5FA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и сохранение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5FA5">
        <w:rPr>
          <w:rFonts w:ascii="Times New Roman" w:hAnsi="Times New Roman" w:cs="Times New Roman"/>
          <w:sz w:val="28"/>
          <w:szCs w:val="28"/>
        </w:rPr>
        <w:t>программных расходов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 на уровне не менее 80 процентов.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3.2.2. Оптимизация расходов на муниципальное управление будет осуществляться за счет реализации следующих мероприятий: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соблюдения </w:t>
      </w:r>
      <w:r w:rsidRPr="00E70C02">
        <w:rPr>
          <w:rFonts w:ascii="Times New Roman" w:hAnsi="Times New Roman" w:cs="Times New Roman"/>
          <w:sz w:val="28"/>
          <w:szCs w:val="28"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нормативов формирования расходов на содержание органов местного самоуправления в Хабаровском крае</w:t>
      </w:r>
      <w:r w:rsidRPr="00AA5FA5">
        <w:rPr>
          <w:rFonts w:ascii="Times New Roman" w:hAnsi="Times New Roman" w:cs="Times New Roman"/>
          <w:sz w:val="28"/>
          <w:szCs w:val="28"/>
        </w:rPr>
        <w:t>, и утвержденных нормативных затрат на обеспечение их деятельности;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установления запрета на увеличение общей численности работников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(за исключением случаев передачи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и краевых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полномочий на уровень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и краевыми </w:t>
      </w:r>
      <w:r w:rsidRPr="00AA5FA5">
        <w:rPr>
          <w:rFonts w:ascii="Times New Roman" w:hAnsi="Times New Roman" w:cs="Times New Roman"/>
          <w:sz w:val="28"/>
          <w:szCs w:val="28"/>
        </w:rPr>
        <w:t>законами);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координации и стимулирования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5FA5">
        <w:rPr>
          <w:rFonts w:ascii="Times New Roman" w:hAnsi="Times New Roman" w:cs="Times New Roman"/>
          <w:sz w:val="28"/>
          <w:szCs w:val="28"/>
        </w:rPr>
        <w:t>, направленной на преобразование муниципальных образований путем их объединения.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3.2.3. Оптимизация расходов на содержание бюджетной сети, а также численности работников бюджетной сферы будет осуществляться за счет: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проведения оценки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районных 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учреждений в целях принятия решений о сокращении расходов на содержание бюджетной сети;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утверждения и реализации планов оптимизации и реструктуризации </w:t>
      </w:r>
      <w:r>
        <w:rPr>
          <w:rFonts w:ascii="Times New Roman" w:hAnsi="Times New Roman" w:cs="Times New Roman"/>
          <w:sz w:val="28"/>
          <w:szCs w:val="28"/>
        </w:rPr>
        <w:t>районных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учреждений в сферах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A5FA5">
        <w:rPr>
          <w:rFonts w:ascii="Times New Roman" w:hAnsi="Times New Roman" w:cs="Times New Roman"/>
          <w:sz w:val="28"/>
          <w:szCs w:val="28"/>
        </w:rPr>
        <w:t xml:space="preserve"> культуры, с обеспечением достижения и непревышения значений целевых показателей заработной платы, установленных в планах мероприятий (</w:t>
      </w:r>
      <w:r>
        <w:rPr>
          <w:rFonts w:ascii="Times New Roman" w:hAnsi="Times New Roman" w:cs="Times New Roman"/>
          <w:sz w:val="28"/>
          <w:szCs w:val="28"/>
        </w:rPr>
        <w:t>«дорожных картах»</w:t>
      </w:r>
      <w:r w:rsidRPr="00AA5FA5">
        <w:rPr>
          <w:rFonts w:ascii="Times New Roman" w:hAnsi="Times New Roman" w:cs="Times New Roman"/>
          <w:sz w:val="28"/>
          <w:szCs w:val="28"/>
        </w:rPr>
        <w:t>) по повышению эффективности и качества услуг в крае, а также с соблюдением показателей оптимизации численности работников отдельных категорий бюджетной сферы;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передачи несвойственных функций </w:t>
      </w:r>
      <w:r>
        <w:rPr>
          <w:rFonts w:ascii="Times New Roman" w:hAnsi="Times New Roman" w:cs="Times New Roman"/>
          <w:sz w:val="28"/>
          <w:szCs w:val="28"/>
        </w:rPr>
        <w:t>районных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на аутсорсинг </w:t>
      </w:r>
      <w:r w:rsidRPr="00AE4226">
        <w:rPr>
          <w:rFonts w:ascii="Times New Roman" w:hAnsi="Times New Roman" w:cs="Times New Roman"/>
          <w:sz w:val="28"/>
          <w:szCs w:val="28"/>
        </w:rPr>
        <w:t>(организация теплоснабжения, уборка помещений, транспортное обеспечение) и оптимизации расходов на содержание численности работников бюджетной сферы (обслуживающего персонала, непрофильных специалистов, в том числе: уборщики помещений, водители, завхозы, электрики, рабочие, слесари, плотники и т.д.);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оптимизации расходов на содержание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с включением в нормативные затраты исключительно затрат на имущество, используемое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задания, а также отказа от содержания имущества, не используемого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утверждения и обеспечения выполнения целевых показателей по привлечению не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организаций к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услуг в </w:t>
      </w:r>
      <w:r w:rsidRPr="005119BD">
        <w:rPr>
          <w:rFonts w:ascii="Times New Roman" w:hAnsi="Times New Roman" w:cs="Times New Roman"/>
          <w:sz w:val="28"/>
          <w:szCs w:val="28"/>
        </w:rPr>
        <w:t>социальной сфере будет использоваться не только муниципальное задание на оказание муниципальных услуг, но и механизмы муниципально-частного партнерства, конкурсы и аукционы, а также сертификаты на получение услуг. В результате доля социально ориентированных некоммерческих организаций в оказании услуг в социальной сфере должна ежегодно возрастать.</w:t>
      </w:r>
      <w:bookmarkStart w:id="1" w:name="_GoBack"/>
      <w:bookmarkEnd w:id="1"/>
    </w:p>
    <w:p w:rsidR="00C0334B" w:rsidRPr="00C344CF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3.2.4. </w:t>
      </w:r>
      <w:r w:rsidRPr="00C344CF">
        <w:rPr>
          <w:rFonts w:ascii="Times New Roman" w:hAnsi="Times New Roman" w:cs="Times New Roman"/>
          <w:sz w:val="28"/>
          <w:szCs w:val="28"/>
        </w:rPr>
        <w:t>Совершенствование системы закупок для муниципальных нужд будет обеспечено за счет мероприятий по централизации закупок в едином органе, уполномоченном на определение поставщиков (подрядчиков, исполнителей) для всех органов местного самоуправления, подведомственных им казенных и бюджетных учреждений, а также осуществления предварительного контроля ценообразования при проведении закупок для муниципальных нужд.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4CF">
        <w:rPr>
          <w:rFonts w:ascii="Times New Roman" w:hAnsi="Times New Roman" w:cs="Times New Roman"/>
          <w:sz w:val="28"/>
          <w:szCs w:val="28"/>
        </w:rPr>
        <w:t>Будет продолжена работа по направлению экономии бюджетных средств, полученной в результате закупочной деятельности, на уменьшение кредиторской задолженности районного бюджета.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5FA5">
        <w:rPr>
          <w:rFonts w:ascii="Times New Roman" w:hAnsi="Times New Roman" w:cs="Times New Roman"/>
          <w:sz w:val="28"/>
          <w:szCs w:val="28"/>
        </w:rPr>
        <w:t>. Оптимизация расходов, связанных с предоставлением бюджетных средств хозяйствующим субъектам.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Работа по оптимизации расходов на предоставление субсидий юридическим лицам (за исключением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учреждений) будет направлена на оценку экономической эффективности субсидий юридическим лицам в целях их сокращения либо отмены в плановом периоде.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5FA5">
        <w:rPr>
          <w:rFonts w:ascii="Times New Roman" w:hAnsi="Times New Roman" w:cs="Times New Roman"/>
          <w:sz w:val="28"/>
          <w:szCs w:val="28"/>
        </w:rPr>
        <w:t xml:space="preserve">. Оптимизация инвестиционных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Продолжится работа по: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формированию механизма оценки и мониторингу инвестиционных проектов на основе применения формализованной системы критериев для оценки эффективности планируемых бюджетных инвестиций;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контролю за формированием перечня </w:t>
      </w:r>
      <w:r>
        <w:rPr>
          <w:rFonts w:ascii="Times New Roman" w:hAnsi="Times New Roman" w:cs="Times New Roman"/>
          <w:sz w:val="28"/>
          <w:szCs w:val="28"/>
        </w:rPr>
        <w:t>объектов капитального ремонта, финансируемого за счет средств районного бюджета (далее – Перечень)</w:t>
      </w:r>
      <w:r w:rsidRPr="00AA5FA5">
        <w:rPr>
          <w:rFonts w:ascii="Times New Roman" w:hAnsi="Times New Roman" w:cs="Times New Roman"/>
          <w:sz w:val="28"/>
          <w:szCs w:val="28"/>
        </w:rPr>
        <w:t>, в том числе за перераспределением бюджетных ассигнований по объектам при отсутствии к установленному сроку проектно-сметной документации, а также за включением в Перечень объектов исключительно при наличии на 01 июля текущего года утвержденной в отношении данных объектов проектной документации;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обеспечению выполнения целевых показателей по привлечению частных инвестиций (включая механизм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AA5FA5">
        <w:rPr>
          <w:rFonts w:ascii="Times New Roman" w:hAnsi="Times New Roman" w:cs="Times New Roman"/>
          <w:sz w:val="28"/>
          <w:szCs w:val="28"/>
        </w:rPr>
        <w:t>-частного партнерства) к строительству (эксплуатации) объектов публичной инфраструктуры.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Pr="00AA5FA5">
        <w:rPr>
          <w:rFonts w:ascii="Times New Roman" w:hAnsi="Times New Roman" w:cs="Times New Roman"/>
          <w:sz w:val="28"/>
          <w:szCs w:val="28"/>
        </w:rPr>
        <w:t xml:space="preserve">. Сокращение просроченной кредиторской и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A5FA5">
        <w:rPr>
          <w:rFonts w:ascii="Times New Roman" w:hAnsi="Times New Roman" w:cs="Times New Roman"/>
          <w:sz w:val="28"/>
          <w:szCs w:val="28"/>
        </w:rPr>
        <w:t>удет реализ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Pr="00AA5FA5">
        <w:rPr>
          <w:rFonts w:ascii="Times New Roman" w:hAnsi="Times New Roman" w:cs="Times New Roman"/>
          <w:sz w:val="28"/>
          <w:szCs w:val="28"/>
        </w:rPr>
        <w:t xml:space="preserve"> план 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5FA5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A5FA5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AA5FA5">
        <w:rPr>
          <w:rFonts w:ascii="Times New Roman" w:hAnsi="Times New Roman" w:cs="Times New Roman"/>
          <w:sz w:val="28"/>
          <w:szCs w:val="28"/>
        </w:rPr>
        <w:t xml:space="preserve">) по погашению (реструктуризации) просроченной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бюджетным обязательствам Верхнебуреинского муниципального района по состоянию на 01 января 2018 года на период 2018-2020 годов, утвержденный постановлением администрации </w:t>
      </w:r>
      <w:r w:rsidRPr="00FE1835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08.05.2018 № 226</w:t>
      </w:r>
    </w:p>
    <w:p w:rsidR="00C0334B" w:rsidRPr="00621AAC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AAC">
        <w:rPr>
          <w:rFonts w:ascii="Times New Roman" w:hAnsi="Times New Roman" w:cs="Times New Roman"/>
          <w:sz w:val="28"/>
          <w:szCs w:val="28"/>
        </w:rPr>
        <w:t>3.2.8. Совершенствование межбюджетных отношений в районе.</w:t>
      </w:r>
    </w:p>
    <w:p w:rsidR="00C0334B" w:rsidRPr="00621AAC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AAC">
        <w:rPr>
          <w:rFonts w:ascii="Times New Roman" w:hAnsi="Times New Roman" w:cs="Times New Roman"/>
          <w:sz w:val="28"/>
          <w:szCs w:val="28"/>
        </w:rPr>
        <w:t xml:space="preserve">В 2019 - 2021 годах главным приоритетом развития межбюджетных отношений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621AAC">
        <w:rPr>
          <w:rFonts w:ascii="Times New Roman" w:hAnsi="Times New Roman" w:cs="Times New Roman"/>
          <w:sz w:val="28"/>
          <w:szCs w:val="28"/>
        </w:rPr>
        <w:t xml:space="preserve"> остается содействие сбалансированности местных бюджетов.</w:t>
      </w:r>
    </w:p>
    <w:p w:rsidR="00C0334B" w:rsidRPr="001D46C9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6C9">
        <w:rPr>
          <w:rFonts w:ascii="Times New Roman" w:hAnsi="Times New Roman" w:cs="Times New Roman"/>
          <w:sz w:val="28"/>
          <w:szCs w:val="28"/>
        </w:rPr>
        <w:t>В целях сокращения разрыва в уровне бюджетной обеспеченности муниципальных образований района будет продолжена работа по предоставлению средств на выравнивание обеспеченности муниципальных образований района.</w:t>
      </w:r>
    </w:p>
    <w:p w:rsidR="00C0334B" w:rsidRPr="00C868C1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8C1">
        <w:rPr>
          <w:rFonts w:ascii="Times New Roman" w:hAnsi="Times New Roman" w:cs="Times New Roman"/>
          <w:sz w:val="28"/>
          <w:szCs w:val="28"/>
        </w:rPr>
        <w:t>Продолжится работа по: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8C1">
        <w:rPr>
          <w:rFonts w:ascii="Times New Roman" w:hAnsi="Times New Roman" w:cs="Times New Roman"/>
          <w:sz w:val="28"/>
          <w:szCs w:val="28"/>
        </w:rPr>
        <w:t>- осуществлению контроля за выполнением муниципальными образованиями района принятых обязательств в соответствии с заключенными соглашениями о предоставлении дотации на выравнивание бюджетной обеспеченности поселений из бюджета Верхнебуреинского муниципального района бюджету городского (сельского) поселения Верхнебуреинского муниципального района Хабаровского края и реализацией мер, направленных на стимулирование социально-экономического развития и оздоровление муниципальных финансов.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Pr="00AA5FA5">
        <w:rPr>
          <w:rFonts w:ascii="Times New Roman" w:hAnsi="Times New Roman" w:cs="Times New Roman"/>
          <w:sz w:val="28"/>
          <w:szCs w:val="28"/>
        </w:rPr>
        <w:t xml:space="preserve">. Мероприятия по повышению качества и эффективности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услуг будет осуществляться за счет: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совершенствования нормативной правовой и методической базы в сфере обеспечения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расширения доступа граждан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услуг в электронном виде;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мониторинга и контроля со стороны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5FA5">
        <w:rPr>
          <w:rFonts w:ascii="Times New Roman" w:hAnsi="Times New Roman" w:cs="Times New Roman"/>
          <w:sz w:val="28"/>
          <w:szCs w:val="28"/>
        </w:rPr>
        <w:t xml:space="preserve">, осуществляющих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районных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учреждений, 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5FA5">
        <w:rPr>
          <w:rFonts w:ascii="Times New Roman" w:hAnsi="Times New Roman" w:cs="Times New Roman"/>
          <w:sz w:val="28"/>
          <w:szCs w:val="28"/>
        </w:rPr>
        <w:t xml:space="preserve">, осуществляющих бюджетные полномочия главного распорядителя бюджетных средств, в ведении которого находятся </w:t>
      </w:r>
      <w:r>
        <w:rPr>
          <w:rFonts w:ascii="Times New Roman" w:hAnsi="Times New Roman" w:cs="Times New Roman"/>
          <w:sz w:val="28"/>
          <w:szCs w:val="28"/>
        </w:rPr>
        <w:t>районные</w:t>
      </w:r>
      <w:r w:rsidRPr="00AA5FA5">
        <w:rPr>
          <w:rFonts w:ascii="Times New Roman" w:hAnsi="Times New Roman" w:cs="Times New Roman"/>
          <w:sz w:val="28"/>
          <w:szCs w:val="28"/>
        </w:rPr>
        <w:t xml:space="preserve"> казенные учреждения, за выполнением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>районными</w:t>
      </w:r>
      <w:r w:rsidRPr="00AA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учреждениями. Остаток субсидии, образовавшийся в связи с невыполнением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задания, </w:t>
      </w:r>
      <w:r>
        <w:rPr>
          <w:rFonts w:ascii="Times New Roman" w:hAnsi="Times New Roman" w:cs="Times New Roman"/>
          <w:sz w:val="28"/>
          <w:szCs w:val="28"/>
        </w:rPr>
        <w:t>районные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бюджетные и авто</w:t>
      </w:r>
      <w:r>
        <w:rPr>
          <w:rFonts w:ascii="Times New Roman" w:hAnsi="Times New Roman" w:cs="Times New Roman"/>
          <w:sz w:val="28"/>
          <w:szCs w:val="28"/>
        </w:rPr>
        <w:t>номные учреждения возвращают в районный</w:t>
      </w:r>
      <w:r w:rsidRPr="00AA5FA5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Решение данной задачи включает создание стимулов для рационального и экономного использования бюджетных средств и сокращение доли неэффективных бюджетных расходов.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A5FA5">
        <w:rPr>
          <w:rFonts w:ascii="Times New Roman" w:hAnsi="Times New Roman" w:cs="Times New Roman"/>
          <w:sz w:val="28"/>
          <w:szCs w:val="28"/>
        </w:rPr>
        <w:t>. Повышение эффективности расходов на жилищно-коммунальное хозяйство.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Решение данной задачи будет осуществляться за счет: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поощрение руководителей муниципальных учреждений за экономное расходование</w:t>
      </w:r>
      <w:r w:rsidRPr="00AA5FA5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5FA5">
        <w:rPr>
          <w:rFonts w:ascii="Times New Roman" w:hAnsi="Times New Roman" w:cs="Times New Roman"/>
          <w:sz w:val="28"/>
          <w:szCs w:val="28"/>
        </w:rPr>
        <w:t xml:space="preserve"> энерги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5FA5">
        <w:rPr>
          <w:rFonts w:ascii="Times New Roman" w:hAnsi="Times New Roman" w:cs="Times New Roman"/>
          <w:sz w:val="28"/>
          <w:szCs w:val="28"/>
        </w:rPr>
        <w:t>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заключения энергосервисных контрактов в бюджетном секторе.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171A21">
      <w:pPr>
        <w:pStyle w:val="ConsPlusTitle"/>
        <w:tabs>
          <w:tab w:val="left" w:pos="1080"/>
        </w:tabs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3.3. Мероприятия по сокращению </w:t>
      </w:r>
      <w:r>
        <w:rPr>
          <w:rFonts w:ascii="Times New Roman" w:hAnsi="Times New Roman" w:cs="Times New Roman"/>
          <w:sz w:val="28"/>
          <w:szCs w:val="28"/>
        </w:rPr>
        <w:t>муниципального долга района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Ключевой задачей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является сокращение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. Реализация данной задачи предполагает проведение ответственной долговой политики, направленной на обеспечение потребностей в заемном финансировании в целях полного и своевременного исполнения первоочередных и социально значимых обязательств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, исполнение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при минимизации расходов </w:t>
      </w:r>
      <w:r>
        <w:rPr>
          <w:rFonts w:ascii="Times New Roman" w:hAnsi="Times New Roman" w:cs="Times New Roman"/>
          <w:sz w:val="28"/>
          <w:szCs w:val="28"/>
        </w:rPr>
        <w:t>на обслуживание муниципального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долга, поддержание объема и структуры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A5FA5">
        <w:rPr>
          <w:rFonts w:ascii="Times New Roman" w:hAnsi="Times New Roman" w:cs="Times New Roman"/>
          <w:sz w:val="28"/>
          <w:szCs w:val="28"/>
        </w:rPr>
        <w:t xml:space="preserve"> долга в пределах ограничений, установленных бюджетным законодательством.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В рамках подготовки проекта бюджета на 2019 год и на плановый период 2020 и 2021 годов утвер</w:t>
      </w:r>
      <w:r>
        <w:rPr>
          <w:rFonts w:ascii="Times New Roman" w:hAnsi="Times New Roman" w:cs="Times New Roman"/>
          <w:sz w:val="28"/>
          <w:szCs w:val="28"/>
        </w:rPr>
        <w:t>ждены</w:t>
      </w:r>
      <w:r w:rsidRPr="00AA5FA5">
        <w:rPr>
          <w:rFonts w:ascii="Times New Roman" w:hAnsi="Times New Roman" w:cs="Times New Roman"/>
          <w:sz w:val="28"/>
          <w:szCs w:val="28"/>
        </w:rPr>
        <w:t xml:space="preserve"> основные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на соответствующий период.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4. Риски реализации Программы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следующих рисков, в том числе внутренних, которые могут препятствовать достижению запланированных результатов: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изменение экономической ситуации в мировой финансовой системе, Российской Федерации, Хабаровском крае,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Верхнебуреинском районе </w:t>
      </w:r>
      <w:r w:rsidRPr="00AA5FA5">
        <w:rPr>
          <w:rFonts w:ascii="Times New Roman" w:hAnsi="Times New Roman" w:cs="Times New Roman"/>
          <w:sz w:val="28"/>
          <w:szCs w:val="28"/>
        </w:rPr>
        <w:t>связанное с неустойчивостью макроэкономических параметров (уровень инфляции, темпы экономического роста края, уровень платежеспособности организаций, населения, изменение процентных ставок Центрального банка Российской Федерации, изменение обменного курса валют и т.п.);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изменение федерального законодательства, влияющего на параметры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A5FA5">
        <w:rPr>
          <w:rFonts w:ascii="Times New Roman" w:hAnsi="Times New Roman" w:cs="Times New Roman"/>
          <w:sz w:val="28"/>
          <w:szCs w:val="28"/>
        </w:rPr>
        <w:t xml:space="preserve">(новации в налоговом законодательстве, снижение нормативов отчислений от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A5FA5">
        <w:rPr>
          <w:rFonts w:ascii="Times New Roman" w:hAnsi="Times New Roman" w:cs="Times New Roman"/>
          <w:sz w:val="28"/>
          <w:szCs w:val="28"/>
        </w:rPr>
        <w:t>алогов и сборов);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необоснованное принятие решений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AA5FA5">
        <w:rPr>
          <w:rFonts w:ascii="Times New Roman" w:hAnsi="Times New Roman" w:cs="Times New Roman"/>
          <w:sz w:val="28"/>
          <w:szCs w:val="28"/>
        </w:rPr>
        <w:t>, приводящих к нарушению бюджетного законодательства;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перераспределение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и доходных источников бюджетов;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риски, связанные с возникновением в течение текущего финансового года дополнительных расходов местных бюджетов, обусловленных объективными причинами.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К числу основных внутренних рисков относятся следующие факторы: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организационные риски, связанные с возможной неэффективной организацией выполнения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C0334B" w:rsidRPr="001E0873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</w:t>
      </w:r>
      <w:r w:rsidRPr="001E0873">
        <w:rPr>
          <w:rFonts w:ascii="Times New Roman" w:hAnsi="Times New Roman" w:cs="Times New Roman"/>
          <w:sz w:val="28"/>
          <w:szCs w:val="28"/>
        </w:rPr>
        <w:t>недостижение плановых показателей прогноза социально-экономического развития района;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риски, связанные с отсутствием инициативы органов местного самоуправления и населения по вопросу объединения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>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риски, связанные с возникновением в течение текущего финансового года выпадающих доходов </w:t>
      </w:r>
      <w:r>
        <w:rPr>
          <w:rFonts w:ascii="Times New Roman" w:hAnsi="Times New Roman" w:cs="Times New Roman"/>
          <w:sz w:val="28"/>
          <w:szCs w:val="28"/>
        </w:rPr>
        <w:t>районного бюджета и бюджетов поселений,</w:t>
      </w:r>
      <w:r w:rsidRPr="00AA5FA5">
        <w:rPr>
          <w:rFonts w:ascii="Times New Roman" w:hAnsi="Times New Roman" w:cs="Times New Roman"/>
          <w:sz w:val="28"/>
          <w:szCs w:val="28"/>
        </w:rPr>
        <w:t xml:space="preserve"> обусловленных объективными причинами;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BE4">
        <w:rPr>
          <w:rFonts w:ascii="Times New Roman" w:hAnsi="Times New Roman" w:cs="Times New Roman"/>
          <w:sz w:val="28"/>
          <w:szCs w:val="28"/>
        </w:rPr>
        <w:t xml:space="preserve">- риски, связанные с невыполнением принятых обязательств районом по соглашениям о предоставлении дотации на выравнивание бюджетной обеспеченности муниципальных районов (городских округов), поселений Хабаровского края, о предоставлении субсидий местным бюджетам из краевого бюджета на выравнивание обеспеченности муниципальных образований края по реализации отдельных расходных обязательств в соответствии со </w:t>
      </w:r>
      <w:hyperlink r:id="rId8" w:history="1">
        <w:r w:rsidRPr="00711BE4">
          <w:rPr>
            <w:rFonts w:ascii="Times New Roman" w:hAnsi="Times New Roman" w:cs="Times New Roman"/>
            <w:color w:val="0000FF"/>
            <w:sz w:val="28"/>
            <w:szCs w:val="28"/>
          </w:rPr>
          <w:t>статьями 15</w:t>
        </w:r>
      </w:hyperlink>
      <w:r w:rsidRPr="00711B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11BE4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711BE4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711BE4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11BE4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предусматривающих меры по социально-экономическому развитию и оздоровлению муниципальных финансов.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Программы и Плана мероприятий предусматриваются: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на основе четкого распределения функций и полномочий исполнителей мероприятий;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мониторинг выполнения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разработка и принятие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, регулирующих отношения в сфере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5FA5">
        <w:rPr>
          <w:rFonts w:ascii="Times New Roman" w:hAnsi="Times New Roman" w:cs="Times New Roman"/>
          <w:sz w:val="28"/>
          <w:szCs w:val="28"/>
        </w:rPr>
        <w:t xml:space="preserve"> финансов;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осуществление межбюджетного регулирования;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контроль соблюдения </w:t>
      </w:r>
      <w:r>
        <w:rPr>
          <w:rFonts w:ascii="Times New Roman" w:hAnsi="Times New Roman" w:cs="Times New Roman"/>
          <w:sz w:val="28"/>
          <w:szCs w:val="28"/>
        </w:rPr>
        <w:t>районом</w:t>
      </w:r>
      <w:r w:rsidRPr="00AA5FA5">
        <w:rPr>
          <w:rFonts w:ascii="Times New Roman" w:hAnsi="Times New Roman" w:cs="Times New Roman"/>
          <w:sz w:val="28"/>
          <w:szCs w:val="28"/>
        </w:rPr>
        <w:t xml:space="preserve"> и муниципальными образованиями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установленных бюджетным законодательством Российской Федерации ограничений.</w:t>
      </w:r>
    </w:p>
    <w:p w:rsidR="00C0334B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Минимизация внутренних рисков должна осуществляться за счет принятия эффективных мер, направленных на развитие экономического потенциала </w:t>
      </w:r>
      <w:r>
        <w:rPr>
          <w:rFonts w:ascii="Times New Roman" w:hAnsi="Times New Roman" w:cs="Times New Roman"/>
          <w:sz w:val="28"/>
          <w:szCs w:val="28"/>
        </w:rPr>
        <w:t>Верхнебуреинского района</w:t>
      </w:r>
      <w:r w:rsidRPr="00AA5FA5">
        <w:rPr>
          <w:rFonts w:ascii="Times New Roman" w:hAnsi="Times New Roman" w:cs="Times New Roman"/>
          <w:sz w:val="28"/>
          <w:szCs w:val="28"/>
        </w:rPr>
        <w:t>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171A21">
      <w:pPr>
        <w:pStyle w:val="ConsPlusTitle"/>
        <w:tabs>
          <w:tab w:val="left" w:pos="1080"/>
        </w:tabs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5. Механизм реализации и оценки выполнения Программы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направлен на эффективное выполнение Программы и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 за счет координации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AA5FA5">
        <w:rPr>
          <w:rFonts w:ascii="Times New Roman" w:hAnsi="Times New Roman" w:cs="Times New Roman"/>
          <w:sz w:val="28"/>
          <w:szCs w:val="28"/>
        </w:rPr>
        <w:t xml:space="preserve">действий ответственных исполнителей согласно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Плану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мероприятий, обеспечения контроля за исполнением, выработки решений при возникновении отклонения от выполнения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A5FA5">
        <w:rPr>
          <w:rFonts w:ascii="Times New Roman" w:hAnsi="Times New Roman" w:cs="Times New Roman"/>
          <w:sz w:val="28"/>
          <w:szCs w:val="28"/>
        </w:rPr>
        <w:t>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обеспечивает мониторинг выполнения Плана мероприятий с соблюдением установленных сроков;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- осуществляет текущее управление реализацией Программы;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запрашивает у ответственных исполнителей дополнительные сведения, необходимые для проведения мониторинга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мероприятий, готовит совместно с исполнителями Плана мероприятий годовой отчет о ходе выполнения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 и об оценке эффективности реализации Программы (далее - годовой отчет).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Исполнители Плана мероприятий представляют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A5FA5">
        <w:rPr>
          <w:rFonts w:ascii="Times New Roman" w:hAnsi="Times New Roman" w:cs="Times New Roman"/>
          <w:sz w:val="28"/>
          <w:szCs w:val="28"/>
        </w:rPr>
        <w:t>: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- предложения о внесении изменений в Программу и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BFE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проведения мониторинга и подготовки годового отчета, в установленные сроки по </w:t>
      </w:r>
      <w:hyperlink w:anchor="P2736" w:history="1">
        <w:r w:rsidRPr="00D25BFE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D25BFE"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 администрации Верхнебуреинского муниципального района Хабаровского края «О Программе оздоровления муниципальных финансов Верхнебуреинского муниципального района на период до 2021 года».</w:t>
      </w:r>
    </w:p>
    <w:p w:rsidR="00C0334B" w:rsidRPr="00AA5FA5" w:rsidRDefault="00C0334B" w:rsidP="00171A21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представляет собой интегральную оценку выполнения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 и рассчитывается по формуле: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O</w:t>
      </w:r>
      <w:r w:rsidRPr="00AA5FA5">
        <w:rPr>
          <w:rFonts w:ascii="Times New Roman" w:hAnsi="Times New Roman" w:cs="Times New Roman"/>
          <w:sz w:val="28"/>
          <w:szCs w:val="28"/>
          <w:vertAlign w:val="subscript"/>
        </w:rPr>
        <w:t>pm</w:t>
      </w:r>
      <w:r w:rsidRPr="00AA5FA5">
        <w:rPr>
          <w:rFonts w:ascii="Times New Roman" w:hAnsi="Times New Roman" w:cs="Times New Roman"/>
          <w:sz w:val="28"/>
          <w:szCs w:val="28"/>
        </w:rPr>
        <w:t xml:space="preserve"> = O</w:t>
      </w:r>
      <w:r w:rsidRPr="00AA5FA5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AA5FA5">
        <w:rPr>
          <w:rFonts w:ascii="Times New Roman" w:hAnsi="Times New Roman" w:cs="Times New Roman"/>
          <w:sz w:val="28"/>
          <w:szCs w:val="28"/>
        </w:rPr>
        <w:t xml:space="preserve"> + O</w:t>
      </w:r>
      <w:r w:rsidRPr="00AA5FA5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AA5FA5">
        <w:rPr>
          <w:rFonts w:ascii="Times New Roman" w:hAnsi="Times New Roman" w:cs="Times New Roman"/>
          <w:sz w:val="28"/>
          <w:szCs w:val="28"/>
        </w:rPr>
        <w:t>,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где:</w:t>
      </w:r>
    </w:p>
    <w:p w:rsidR="00C0334B" w:rsidRPr="00AA5FA5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O</w:t>
      </w:r>
      <w:r w:rsidRPr="00AA5FA5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AA5FA5">
        <w:rPr>
          <w:rFonts w:ascii="Times New Roman" w:hAnsi="Times New Roman" w:cs="Times New Roman"/>
          <w:sz w:val="28"/>
          <w:szCs w:val="28"/>
        </w:rPr>
        <w:t xml:space="preserve"> - оценка степени выполнения мероприятий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C0334B" w:rsidRPr="00AA5FA5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O</w:t>
      </w:r>
      <w:r w:rsidRPr="00AA5FA5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AA5FA5">
        <w:rPr>
          <w:rFonts w:ascii="Times New Roman" w:hAnsi="Times New Roman" w:cs="Times New Roman"/>
          <w:sz w:val="28"/>
          <w:szCs w:val="28"/>
        </w:rPr>
        <w:t xml:space="preserve"> - оценка степени выполнения целевых показателей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C0334B" w:rsidRPr="00AA5FA5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Оценка степени выполнения мероприятий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 оценивается как доля мероприятий, выполненных в полном объеме, и рассчитывается по формуле: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O</w:t>
      </w:r>
      <w:r w:rsidRPr="00AA5FA5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AA5FA5">
        <w:rPr>
          <w:rFonts w:ascii="Times New Roman" w:hAnsi="Times New Roman" w:cs="Times New Roman"/>
          <w:sz w:val="28"/>
          <w:szCs w:val="28"/>
        </w:rPr>
        <w:t xml:space="preserve"> = M</w:t>
      </w:r>
      <w:r w:rsidRPr="00AA5FA5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AA5FA5">
        <w:rPr>
          <w:rFonts w:ascii="Times New Roman" w:hAnsi="Times New Roman" w:cs="Times New Roman"/>
          <w:sz w:val="28"/>
          <w:szCs w:val="28"/>
        </w:rPr>
        <w:t xml:space="preserve"> / M x 100,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где:</w:t>
      </w:r>
    </w:p>
    <w:p w:rsidR="00C0334B" w:rsidRPr="00AA5FA5" w:rsidRDefault="00C0334B" w:rsidP="00CE02B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M</w:t>
      </w:r>
      <w:r w:rsidRPr="00AA5FA5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AA5FA5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периоде;</w:t>
      </w:r>
    </w:p>
    <w:p w:rsidR="00C0334B" w:rsidRPr="00AA5FA5" w:rsidRDefault="00C0334B" w:rsidP="00CE02B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M - общее количество мероприятий, запланированных к реализации в отчетном периоде.</w:t>
      </w:r>
    </w:p>
    <w:p w:rsidR="00C0334B" w:rsidRPr="00AA5FA5" w:rsidRDefault="00C0334B" w:rsidP="00CE02B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Для оценки степени реализации мероприятий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 учитываются мероприятия, запланированные к реализации в отчетном году, а также переходящие мероприятия.</w:t>
      </w:r>
    </w:p>
    <w:p w:rsidR="00C0334B" w:rsidRPr="00AA5FA5" w:rsidRDefault="00C0334B" w:rsidP="00CE02B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Критерием оценки степени выполнения мероприятий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 является выполнение мероприятий в полном объеме, если фактическое выполнение мероприятий составляет не менее 95 процентов от запланированного.</w:t>
      </w:r>
    </w:p>
    <w:p w:rsidR="00C0334B" w:rsidRPr="00AA5FA5" w:rsidRDefault="00C0334B" w:rsidP="00CE02B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Обязательным условием оценки эффективности реализации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 является успешное (полное) достижение запланированных целевых показателей (на основе индикаторов) в установленные сроки.</w:t>
      </w:r>
    </w:p>
    <w:p w:rsidR="00C0334B" w:rsidRPr="00AA5FA5" w:rsidRDefault="00C0334B" w:rsidP="00CE02B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Оценка степени выполнения целевых показателей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 рассчитывается по формуле: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O</w:t>
      </w:r>
      <w:r w:rsidRPr="00AA5FA5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 w:rsidRPr="00AA5FA5">
        <w:rPr>
          <w:rFonts w:ascii="Times New Roman" w:hAnsi="Times New Roman" w:cs="Times New Roman"/>
          <w:sz w:val="28"/>
          <w:szCs w:val="28"/>
        </w:rPr>
        <w:t xml:space="preserve"> = Z</w:t>
      </w:r>
      <w:r w:rsidRPr="00AA5FA5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AA5FA5">
        <w:rPr>
          <w:rFonts w:ascii="Times New Roman" w:hAnsi="Times New Roman" w:cs="Times New Roman"/>
          <w:sz w:val="28"/>
          <w:szCs w:val="28"/>
        </w:rPr>
        <w:t xml:space="preserve"> / Z x 100,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где:</w:t>
      </w:r>
    </w:p>
    <w:p w:rsidR="00C0334B" w:rsidRPr="00AA5FA5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Z</w:t>
      </w:r>
      <w:r w:rsidRPr="00AA5FA5">
        <w:rPr>
          <w:rFonts w:ascii="Times New Roman" w:hAnsi="Times New Roman" w:cs="Times New Roman"/>
          <w:sz w:val="28"/>
          <w:szCs w:val="28"/>
          <w:vertAlign w:val="subscript"/>
        </w:rPr>
        <w:t>v</w:t>
      </w:r>
      <w:r w:rsidRPr="00AA5FA5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показателей, выполненных в полном объеме;</w:t>
      </w:r>
    </w:p>
    <w:p w:rsidR="00C0334B" w:rsidRPr="00AA5FA5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Z - общее количество целевых показателей в отчетном периоде.</w:t>
      </w:r>
    </w:p>
    <w:p w:rsidR="00C0334B" w:rsidRPr="00AA5FA5" w:rsidRDefault="00C0334B" w:rsidP="00CE02B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 считаются выполненными в полном объеме при достижении критериев оценки и при получении следующих результатов:</w:t>
      </w:r>
    </w:p>
    <w:p w:rsidR="00C0334B" w:rsidRPr="00AA5FA5" w:rsidRDefault="00C0334B" w:rsidP="00CE02B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1) показатель с числовым значением показателей (в том числе показатели бюджетного эффекта) считается выполненным в полном объеме, если фактически достигнутое значение показателя составляет не менее 95 процентов от запланированного и с учетом корректировки объемов финансирования по мероприятию;</w:t>
      </w:r>
    </w:p>
    <w:p w:rsidR="00C0334B" w:rsidRPr="00AA5FA5" w:rsidRDefault="00C0334B" w:rsidP="00CE02B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2) показатели, предусматривающие разработку или принятие нормативных правовых актов, считаются выполненными в полном объеме в случае разработки или принятия нормативных правовых актов в установленные сроки;</w:t>
      </w:r>
    </w:p>
    <w:p w:rsidR="00C0334B" w:rsidRPr="00AA5FA5" w:rsidRDefault="00C0334B" w:rsidP="00CE02B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3) по иным 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C0334B" w:rsidRPr="00AA5FA5" w:rsidRDefault="00C0334B" w:rsidP="00CE02B2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0334B" w:rsidSect="00171A21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C0334B" w:rsidRPr="00CE02B2" w:rsidRDefault="00C0334B" w:rsidP="00CE02B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УТВЕРЖДЕН</w:t>
      </w:r>
    </w:p>
    <w:p w:rsidR="00C0334B" w:rsidRPr="00CE02B2" w:rsidRDefault="00C0334B" w:rsidP="00CE02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C0334B" w:rsidRPr="00CE02B2" w:rsidRDefault="00C0334B" w:rsidP="00CE02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C0334B" w:rsidRPr="00CE02B2" w:rsidRDefault="00C0334B" w:rsidP="00CE02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29.12.2018  № 733</w:t>
      </w:r>
    </w:p>
    <w:p w:rsidR="00C0334B" w:rsidRPr="00CE02B2" w:rsidRDefault="00C0334B" w:rsidP="00CE02B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93"/>
      <w:bookmarkEnd w:id="2"/>
      <w:r w:rsidRPr="00CE02B2">
        <w:rPr>
          <w:rFonts w:ascii="Times New Roman" w:hAnsi="Times New Roman" w:cs="Times New Roman"/>
          <w:sz w:val="24"/>
          <w:szCs w:val="24"/>
        </w:rPr>
        <w:t>ПЛАН</w:t>
      </w:r>
    </w:p>
    <w:p w:rsidR="00C0334B" w:rsidRPr="00CE02B2" w:rsidRDefault="00C0334B" w:rsidP="00F638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МЕРОПРИЯТИЙ ПО РОСТУ ДОХОДНОГО ПОТЕНЦИАЛА РАЙОНА, ОПТИМИЗАЦИИ</w:t>
      </w:r>
    </w:p>
    <w:p w:rsidR="00C0334B" w:rsidRPr="00CE02B2" w:rsidRDefault="00C0334B" w:rsidP="00F638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РАСХОДОВ РАЙОНА И СОВЕРШЕНСТВОВАНИЮ ДОЛГОВОЙ ПОЛИТИКИ РАЙОНА</w:t>
      </w:r>
    </w:p>
    <w:p w:rsidR="00C0334B" w:rsidRPr="00CE02B2" w:rsidRDefault="00C0334B" w:rsidP="00F638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НА ПЕРИОД ДО 2021 ГОДА</w:t>
      </w: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7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"/>
        <w:gridCol w:w="845"/>
        <w:gridCol w:w="143"/>
        <w:gridCol w:w="2713"/>
        <w:gridCol w:w="25"/>
        <w:gridCol w:w="238"/>
        <w:gridCol w:w="1588"/>
        <w:gridCol w:w="166"/>
        <w:gridCol w:w="1931"/>
        <w:gridCol w:w="20"/>
        <w:gridCol w:w="20"/>
        <w:gridCol w:w="2228"/>
        <w:gridCol w:w="445"/>
        <w:gridCol w:w="20"/>
        <w:gridCol w:w="669"/>
        <w:gridCol w:w="304"/>
        <w:gridCol w:w="20"/>
        <w:gridCol w:w="810"/>
        <w:gridCol w:w="162"/>
        <w:gridCol w:w="20"/>
        <w:gridCol w:w="952"/>
        <w:gridCol w:w="20"/>
        <w:gridCol w:w="20"/>
        <w:gridCol w:w="972"/>
        <w:gridCol w:w="20"/>
        <w:gridCol w:w="102"/>
        <w:gridCol w:w="996"/>
        <w:gridCol w:w="16"/>
        <w:gridCol w:w="11"/>
        <w:gridCol w:w="9"/>
      </w:tblGrid>
      <w:tr w:rsidR="00C0334B" w:rsidRPr="00CE02B2" w:rsidTr="00682512">
        <w:trPr>
          <w:gridBefore w:val="1"/>
          <w:wBefore w:w="289" w:type="dxa"/>
        </w:trPr>
        <w:tc>
          <w:tcPr>
            <w:tcW w:w="988" w:type="dxa"/>
            <w:gridSpan w:val="2"/>
            <w:vMerge w:val="restart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13" w:type="dxa"/>
            <w:vMerge w:val="restart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7" w:type="dxa"/>
            <w:gridSpan w:val="4"/>
            <w:vMerge w:val="restart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71" w:type="dxa"/>
            <w:gridSpan w:val="3"/>
            <w:vMerge w:val="restart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693" w:type="dxa"/>
            <w:gridSpan w:val="3"/>
            <w:vMerge w:val="restart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результаты. Целевые показатели</w:t>
            </w:r>
          </w:p>
        </w:tc>
        <w:tc>
          <w:tcPr>
            <w:tcW w:w="993" w:type="dxa"/>
            <w:gridSpan w:val="3"/>
            <w:vMerge w:val="restart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Отчет за 2017 год</w:t>
            </w:r>
          </w:p>
        </w:tc>
        <w:tc>
          <w:tcPr>
            <w:tcW w:w="4110" w:type="dxa"/>
            <w:gridSpan w:val="13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C0334B" w:rsidRPr="00CE02B2" w:rsidTr="00682512">
        <w:trPr>
          <w:gridBefore w:val="1"/>
          <w:wBefore w:w="289" w:type="dxa"/>
        </w:trPr>
        <w:tc>
          <w:tcPr>
            <w:tcW w:w="988" w:type="dxa"/>
            <w:gridSpan w:val="2"/>
            <w:vMerge/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4"/>
            <w:vMerge/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vMerge/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gridSpan w:val="3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2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5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0334B" w:rsidRPr="00CE02B2" w:rsidTr="00682512">
        <w:trPr>
          <w:gridBefore w:val="1"/>
          <w:gridAfter w:val="2"/>
          <w:wBefore w:w="289" w:type="dxa"/>
          <w:wAfter w:w="20" w:type="dxa"/>
          <w:tblHeader/>
        </w:trPr>
        <w:tc>
          <w:tcPr>
            <w:tcW w:w="988" w:type="dxa"/>
            <w:gridSpan w:val="2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gridSpan w:val="2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3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gridSpan w:val="2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4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19"/>
            <w:bookmarkEnd w:id="3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8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Мероприятия по росту доходного потенциала района, увеличению налоговых и неналоговых доходов консолидированного бюджета района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21"/>
            <w:bookmarkEnd w:id="4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соотношения недополученных доходов по местным налогам в бюджет района в результате действия налоговых льгот к общему объему поступивших налоговых доходов в бюджет района: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Реализация плана по устранению неэффективных налоговых льгот (пониженных ставок по налогам), утвержденного постановлением администрации района от 01.10.2018 №496, в части налоговых льгот, установленных муниципальными правовыми актами (далее - МНПА)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10 декабря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отдел по экономике и работе с малым бизнесом,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выполнение плана по устранению неэффективных налоговых льгот (пониженных ставок по налогам)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консолидированный бюджет района (далее - бюджет района) в результате реализации плана по устранению неэффективных налоговых льгот (пониженных ставок по налогам)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1 021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1 099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1 607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1 607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Легализация неформального сектора экономики района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90"/>
            <w:bookmarkEnd w:id="5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Снижение доли занятых в неформальном секторе экономики (в процентах) в общей численности занятого населения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в сроки, установленные Комитетом по труду и занятости населения Хабаровского края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экономически активных лиц трудоспособного возраста, не осуществляющих трудовую деятельность (человек)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00"/>
            <w:bookmarkEnd w:id="6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755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рабочей группы по вопросам легализации заработной платы и трудовых отношений, соблюдению трудовых прав граждан предпенсионного возраста по рассмотрению вопросов легализации «теневой» заработной платы, несоответствия объемов налоговых платежей, исчисляемых с сумм оплаты труда, основным показателям финансово-хозяйственной деятельности совместно с представителями налоговых органов, органов внутренних дел, судебных приставов (по согласованию)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по экономике и работе с малым бизнесом,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по налогу на доходы физических лиц в результате повышения заработной платы до среднеотраслевого уровня или минимального размера оплаты труда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1 144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Расширение налоговой базы по налогам на совокупный доход, по местным налогам и арендным платежам: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Расширение налоговой базы по налогам на совокупный доход: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12"/>
            <w:bookmarkEnd w:id="7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установленных значений корректирующих коэффициентов базовой доходности 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налогу на вмененный доход для отдельных видов деятельности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по экономике и работе с малым бизнесом, 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значений корректирующих коэффициентов базовой доходности 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произведена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оптимизация установленных значений корректирующих коэффициентов базовой доходности 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единому налогу на вмененный доход за счет увеличения значений корректирующих коэффициентов базовой доходности 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434"/>
            <w:bookmarkStart w:id="9" w:name="P456"/>
            <w:bookmarkEnd w:id="8"/>
            <w:bookmarkEnd w:id="9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ежегодного прироста количества индивидуальных предпринимателей, применяющих патентную систему налогообложения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прироста количества индивидуальных предпринимателей, применяющих патентную систему налогообложения (к аналогичному периоду прошлого года), в комиссию по вопросам налогообложения в муниципальных образованиях Верхнебуреинского муниципального района, бюджетным проектировкам и отбору муниципальных программ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налогу, взимаемому в связи с применением патентной системы налогообложения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44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Расширение налоговой базы по местным налогам: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72"/>
            <w:bookmarkStart w:id="11" w:name="P474"/>
            <w:bookmarkEnd w:id="10"/>
            <w:bookmarkEnd w:id="11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1.2.2.1.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налоговых ставок по налогу на имущество физических лиц, установленных МНПА, с учетом переходного периода применения пониженных коэффициентов к кадастровой стоимости объектов налогообложения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района, 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Предоставление результатов мониторинга налоговых ставок по налогу на имущество физических лиц в комиссию по вопросам налогообложения в муниципальных образованиях Верхнебуреинского муниципального района, бюджетным проектировкам и отбору муниципальных программ 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результате принятия решений Комиссией по устранению неэффективных налоговых ставок в части налога на имущество физических лиц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496"/>
            <w:bookmarkStart w:id="13" w:name="P564"/>
            <w:bookmarkEnd w:id="12"/>
            <w:bookmarkEnd w:id="13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Реализация плана по устранению неэффективных налоговых льгот (пониженных ставок) по налогу на имущество физических лиц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реализации плана по устранению неэффективных налоговых льгот (пониженных ставок) по налогу на имущество физических лиц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580"/>
            <w:bookmarkEnd w:id="14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1.2.2.3.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налога на имущество физических лиц в результате перехода на исчисление налога от кадастровой стоимости по объектам налогообложения поставленным на кадастровый учет после 01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доходы по налогу на имущество физических лиц по объектам, поставленным на кадастровый учет после 01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1.2.2.4.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налоговых ставок по налогу на имущество физических лиц, установленных органами местного самоуправления муниципальных образований района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района, 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мониторинг налоговых ставок по налогу на имущество физических лиц проведен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AC58BE">
            <w:pPr>
              <w:pStyle w:val="ConsPlusNormal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увеличение налоговой ставки (в процентах) по объектам, установленным </w:t>
            </w:r>
            <w:hyperlink r:id="rId11" w:history="1">
              <w:r w:rsidRPr="00CE02B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 xml:space="preserve">пунктом 10 статьи 378.2. </w:t>
              </w:r>
            </w:hyperlink>
            <w:r w:rsidRPr="00CE02B2"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  <w:t>Налогового кодекса РФ</w:t>
            </w:r>
          </w:p>
          <w:p w:rsidR="00C0334B" w:rsidRPr="00CE02B2" w:rsidRDefault="00C0334B" w:rsidP="00AC58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90"/>
            <w:bookmarkStart w:id="16" w:name="P618"/>
            <w:bookmarkStart w:id="17" w:name="P620"/>
            <w:bookmarkEnd w:id="15"/>
            <w:bookmarkEnd w:id="16"/>
            <w:bookmarkEnd w:id="17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1.2.2.5.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Реализация плана по устранению неэффективных налоговых льгот (пониженных ставок) по земельному налогу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 01 ноября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района, 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реализации плана по устранению неэффективных налоговых льгот (пониженных ставок) по земельному налогу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ставки, установленные в размере менее 30% от ставок, определенных в </w:t>
            </w:r>
            <w:hyperlink r:id="rId12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1 статьи 394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увеличены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от отмены неэффективных налоговых льгот и пониженных налоговых ставок по земельному налогу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642"/>
            <w:bookmarkEnd w:id="18"/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652"/>
            <w:bookmarkEnd w:id="19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44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Расширение налоговой базы по арендным платежам: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74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74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Выявление юридических и физических лиц, занимающих земельные участки без правоустанавливающих документов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74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74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74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доходы в бюджет края от арендной платы по дополнительно заключенным договорам</w:t>
            </w:r>
          </w:p>
          <w:p w:rsidR="00C0334B" w:rsidRPr="00CE02B2" w:rsidRDefault="00C0334B" w:rsidP="00874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74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74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74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74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74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Повышение собираемости по налоговым и неналоговым платежам в бюджет края и района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МРИ №8 Федеральной налоговой службы по Хабаровскому краю в целях реализации комплекса мер по сокращению недоимки в бюджет края  по Верхнебуреинскому муниципальному району (юридических лиц, имеющих недоимку свыше 10 тысяч рублей), проведение индивидуальной работы с недоимщиками в рамках Межведомственной комиссии по обеспечению поступления налоговых и иных обязательных платежей в бюджеты края и района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района, финансовое управление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погашено недоимки в бюджет края по Верхнебуреинскому муниципальному району по результатам работы Межведомственной комиссии по обеспечению поступления налоговых и иных обязательных платежей в бюджеты края и района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19 343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17 668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17 668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17 668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17 668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МРИ №8 Федеральной налоговой службы по Хабаровскому краю, Отдела судебных приставов по Верхнебуреинскому району, Отдел министерства внутренних дел по Верхнебуреинскому району в Хабаровском крае по проведению совместных рейдов в целях проверки уплаты транспортного налога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погашено недоимки по результатам проведенных совместных рейдов в целях проверки уплаты транспортного налога (тыс. рублей)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line="240" w:lineRule="auto"/>
              <w:rPr>
                <w:sz w:val="24"/>
                <w:szCs w:val="24"/>
              </w:rPr>
            </w:pPr>
            <w:bookmarkStart w:id="20" w:name="P654"/>
            <w:bookmarkStart w:id="21" w:name="P664"/>
            <w:bookmarkStart w:id="22" w:name="P674"/>
            <w:bookmarkEnd w:id="20"/>
            <w:bookmarkEnd w:id="21"/>
            <w:bookmarkEnd w:id="22"/>
            <w:r w:rsidRPr="00CE02B2">
              <w:rPr>
                <w:sz w:val="24"/>
                <w:szCs w:val="24"/>
              </w:rPr>
              <w:t xml:space="preserve"> 1.3.3.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line="240" w:lineRule="auto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Обеспечение соотношения недоимки (юридических лиц, имеющих недоимку свыше 10 тысяч рублей) по налоговым платежам в бюджет края к сумме поступивших налоговых доходов в бюджет края по Верхнебуреинскому муниципальному району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line="240" w:lineRule="auto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ежегодно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line="240" w:lineRule="auto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line="240" w:lineRule="auto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отношение недоимки (юридических лиц, имеющих недоимку свыше 10 тысяч рублей) по налоговым платежам в бюджет края к общему объему поступивших налоговых доходов в бюджет края по Верхнебуреинскому муниципальному району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line="240" w:lineRule="auto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line="240" w:lineRule="auto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не более 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line="240" w:lineRule="auto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не более 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line="240" w:lineRule="auto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не более 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line="240" w:lineRule="auto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не более 5,0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84"/>
            <w:bookmarkEnd w:id="23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Сокращение задолженности в бюджет района по доходам от арендной платы за пользование муниципальным имуществом и земельными участками, находящимися в государственной и муниципальной собственности, путем проведения претензионно-исковой работы и индивидуальной работы с арендаторами-должниками в рамках Межведомственной комиссии по обеспечению поступления налоговых и иных обязательных платежей в бюджеты края и района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погашена задолженность в бюджет района по арендной плате за пользование муниципальным имуществом и земельными участками, находящимися в государственной и муниципальной собственности, путем проведения претензионно-исковой работы и индивидуальной работы с арендаторами-должниками в рамках Межведомственной комиссии по обеспечению поступления налоговых и иных обязательных платежей в бюджеты края и района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3 745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7 769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3 750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3 750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3 750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в бюджет района доходов от арендной платы за пользование муниципальным имуществом и земельными участками, находящимися в государственной и муниципальной собственности, путем проведения ежегодной индексации размера годовой арендной платы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от арендной платы за пользование муниципальным имуществом и земельными участками, находящимися в государственной и муниципальной собственности, в результате проведения ежегодной индексации размера годовой арендной платы за пользование муниципальным имуществом и земельными участками, находящимися в государственной и муниципальной собственности (тыс. рублей)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1 264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1 069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</w:tr>
      <w:tr w:rsidR="00C0334B" w:rsidRPr="00CE02B2" w:rsidTr="0037526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поступлений доходов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доходы в консолидированный бюджет района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0334B" w:rsidRPr="00CE02B2" w:rsidTr="00500D3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" w:type="dxa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поступлений в бюджет района доходов от приватизации объектов муниципального имущества, включенных в муниципальные программы приватизации муниципального имущества в муниципальных образованиях района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района,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выполнение бюджетных назначений по доходам от продажи муниципального имущества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694"/>
            <w:bookmarkStart w:id="25" w:name="P704"/>
            <w:bookmarkStart w:id="26" w:name="P714"/>
            <w:bookmarkStart w:id="27" w:name="P724"/>
            <w:bookmarkStart w:id="28" w:name="P734"/>
            <w:bookmarkStart w:id="29" w:name="P744"/>
            <w:bookmarkStart w:id="30" w:name="P754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Мероприятия по оптимизации расходов районного бюджета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756"/>
            <w:bookmarkEnd w:id="31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планированию районного бюджета и внедрение программно-целевых методов управления в бюджетном процессе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20 сентября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проект основных направлений бюджетной и налоговой политики на очередной финансовый год и плановый период разработан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и методики планирования бюджетных ассигнований районного бюджета в части повышения качества и эффективности планирования с учетом изменений федерального и краевого законодательства и решений принятых Комиссией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методика планирования бюджетных ассигнований районного бюджета принята с учетом повышения качества и эффективности планирования подготовлена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776"/>
            <w:bookmarkEnd w:id="32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решения о районном бюджете на очередной финансовый год и плановый период в рамках муниципальных программ района и с учетом требований </w:t>
            </w:r>
            <w:hyperlink r:id="rId13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Указа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 мая 2018 года № 204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в сроки формирования проекта районного бюджета на очередной финансовый год и плановый период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главные распорядители бюджетных средств - ответственные исполнители муниципальных программ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районного бюджета, формируемый в рамках муниципальных программ района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бюджетный прогноз Верхнебуреинского муниципального района на долгосрочный период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утверждения решения о бюджете на очередной год и плановый период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изменения в бюджетный прогноз Верхнебуреинского муниципального района на долгосрочный период внесены в случае изменения долгосрочного прогноза социально-экономического развития Верхнебуреинского муниципального района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94"/>
            <w:bookmarkEnd w:id="33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Проведение сводной оценки эффективности реализации муниципальных программ района, рассмотрение комиссии администрации района по вопросам налогообложения в муниципальных образованиях района, бюджетным проектировкам и отбору муниципальных программ итогов оценки и принятие решений по предложениям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6F7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срок до 15 апреля года, следующего за отчетным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программ района, по которым проведена оценка эффективности их реализации и ранжирование, даны предложения (при необходимости, в случае признания программы неэффективной)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804"/>
            <w:bookmarkEnd w:id="34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новых расходных обязательств, не связанных с решением вопросов, отнесенных </w:t>
            </w:r>
            <w:hyperlink r:id="rId14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Конституцией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федеральными законами к полномочиям органов местного самоуправления района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района, структурные подразделения администрации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установление новых расходных обязательств, не связанных с решением вопросов, отнесенных </w:t>
            </w:r>
            <w:hyperlink r:id="rId15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Конституцией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федеральными законами к полномочиям органов местного самоуправления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816"/>
            <w:bookmarkEnd w:id="35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формирования расходов на содержание органов местного самоуправления района, установленных Правительством Хабаровского края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содержание органов местного самоуправления к их нормативному значению, установленному Правительством Хабаровского края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нормативных затрат на обеспечение органов местного самоуправления района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при формировании расходов на содержание органов местного самоуправления соблюдены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Установление запрета на увеличение общей численности работников органов местного самоуправления района (за исключением случаев передачи краевых полномочий на уровень района в соответствии с краевыми законами)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 по установлению запрета на увеличение численности муниципальных служащих и на введение дополнительной численности должностей, не являющиеся должностями муниципальной службы органов местного самоуправления района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Отсутствие решений о повышении оплаты труда работников органов местного самоуправления района на уровень, превышающий темпы повышения оплаты труда работников органов государственной власти на краевом уровне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отсутствие правового акта о повышении оплаты труда работников органов местного самоуправления района на уровень, превышающий темпы повышения оплаты труда работников органов государственной власти на краевом уровне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23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приобретаемого для выполнения органами местного самоуправления района своих полномочий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бухгалтерского учета администрации района, 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нормативы формирования расходов на содержание органов местного самоуправления района установлены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23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926"/>
            <w:bookmarkEnd w:id="36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A7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Работа органов местного самоуправления по преобразованию муниципальных образований района путем их объединения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D27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Управляющий делами, отдел организации местного самоуправления, муниципальной службы и контроля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количество укрупненных сельских поселений (единицы)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 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954"/>
            <w:bookmarkStart w:id="38" w:name="P964"/>
            <w:bookmarkEnd w:id="37"/>
            <w:bookmarkEnd w:id="38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районных муниципальных учреждений для принятия решений о сокращении расходов на содержание бюджетной сети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01 июля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предложения по сокращению расходов на содержание бюджетной сети в финансовое управление представлены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Утверждение планов оптимизации и реструктуризации сети муниципальных учреждений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администрация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на содержание сети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экономия бюджетных расходов, всего (тыс. рублей)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2 548,5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1 101,0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2 730,6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515,3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2 324,0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1 101,0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1 495,5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515,3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1 235,1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10E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10E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10E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10E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1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1023"/>
            <w:bookmarkEnd w:id="39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и не превышения значений целевых показателей заработной платы уровня, установленного в планах мероприятий («дорожных картах») по повышению эффективности и качества услуг в районе в сферах образования и культуры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муниципальные образования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и не превышение значений целевых показателей отношения среднемесячной заработной платы (из всех источников) к среднемесячному доходу от трудовой деятельности в крае, установленного в планах мероприятий («дорожных картах») по повышению эффективности и качества услуг в районе в сферах образования и культуры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1064"/>
            <w:bookmarkEnd w:id="40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Соблюдение показателей оптимизации численности работников отдельных категорий бюджетной сферы в соответствии с утвержденными планах мероприятий («дорожных картах») по повышению эффективности и качества услуг в районе сферах образования и культуры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муниципальные образования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соответствие численности воспитанников (обучающихся), в расчете на 1 педагогического работника (включая мастеров производственного обучения) района, установленной в планах мероприятий («дорожных картах») по повышению эффективности и качества услуг в районе в сфере образования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экономия бюджетных расходов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превышение значения показателя численности работников муниципальных учреждений культуры, установленного в плане мероприятий («дорожной карте») по повышению эффективности и качества услуг в районе в сфере культуры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экономия бюджетных расходов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показателя численности получателей услуг на 1 работника учреждений культуры (по среднесписочной численности работников), установленной в планах мероприятий («дорожных картах») по повышению эффективности и качества услуг в районе в сфере культуры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273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1127"/>
            <w:bookmarkEnd w:id="41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численности работников бюджетной сферы (обслуживающего персонала, непрофильных специалистов подведомственных учреждений, в том числе: уборщики помещений, водители, завхозы, электрики, рабочие, слесаря, плотники и т.д.)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муниципальные образования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труда работников административно-управленческого и вспомогательного персонала в фонде начисленной заработной платы труда работников организаций района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&lt;=40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273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137"/>
            <w:bookmarkEnd w:id="42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Увеличение объема расходов за счет доходов от внебюджетной деятельности бюджетных и автономных учреждений (в т.ч. за счет эффективного использования бюджетными и автономными учреждениями муниципального имущества)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индекс роста полученных доходов от приносящей доход деятельности районных муниципальных учреждений к уровню прошлого года выполнен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273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230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Установление структурным подразделениям администрации целевых показателей по привлечению немуниципальных организаций к реализации муниципальных услуг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01 января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230883">
            <w:pPr>
              <w:spacing w:after="0"/>
              <w:jc w:val="center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Управление образования, отдел культуры, отдел по спорту, туризму, молодежной</w:t>
            </w:r>
          </w:p>
          <w:p w:rsidR="00C0334B" w:rsidRPr="00CE02B2" w:rsidRDefault="00C0334B" w:rsidP="00230883">
            <w:pPr>
              <w:spacing w:after="0"/>
              <w:jc w:val="center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 привлечению немуниципальных организаций к реализации муниципальных услуг в районе установлены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2308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B5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1157"/>
            <w:bookmarkEnd w:id="43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2.3.8.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целевых показателей по привлечению немуниципальных организаций к реализации муниципальных услуг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230883">
            <w:pPr>
              <w:spacing w:after="0"/>
              <w:jc w:val="center"/>
              <w:rPr>
                <w:sz w:val="24"/>
                <w:szCs w:val="24"/>
              </w:rPr>
            </w:pPr>
            <w:r w:rsidRPr="00CE02B2">
              <w:rPr>
                <w:sz w:val="24"/>
                <w:szCs w:val="24"/>
              </w:rPr>
              <w:t>Управление образования, отдел культуры, отдел по спорту, туризму, молодежной</w:t>
            </w:r>
          </w:p>
          <w:p w:rsidR="00C0334B" w:rsidRPr="00CE02B2" w:rsidRDefault="00C0334B" w:rsidP="00EE2825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CE02B2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средств районного бюджета, выделяемых немуниципальным организациям, в том числе социально ориентированным некоммерческим организациям, на предоставление услуг, в общем объеме средств указанного бюджета, выделяемых на предоставление услуг в соответствующей сфере (проценты):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34B" w:rsidRPr="00CE02B2" w:rsidTr="002E5B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сфере образования;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0334B" w:rsidRPr="00CE02B2" w:rsidTr="002E5B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сфере культуры;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0334B" w:rsidRPr="00CE02B2" w:rsidTr="002E5B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EE28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A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2.3.9.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Включение в нормативные затраты на содержание имущества только затраты на имущество, используемого для выполнения муниципального задания, а также отказ от содержания имущества, неиспользуемого для выполнения муниципального задания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нормативные затраты на оказание муниципальных услуг и выполнения работ включены затраты на содержание имущества, используемого для выполнения муниципального задания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экономия бюджетных расходов (млн.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AB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1235"/>
            <w:bookmarkEnd w:id="44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2.3.10.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355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финансовой устойчивости, платежеспособности, рентабельной работы подведомственных районных муниципальных унитарных предприятий и хозяйственных обществ с долей участия района в их уставных капиталах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района, имеющие подведомственные унитарные предприятия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аудиторских проверок ведения бухгалтерского учета и финансовой отчетности унитарных предприятий к числу обязательных в соответствии с законодательством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заседаний балансовых комиссий к числу запланированных заседаний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1251"/>
            <w:bookmarkEnd w:id="45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251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46" w:name="P1253"/>
            <w:bookmarkStart w:id="47" w:name="P1263"/>
            <w:bookmarkEnd w:id="46"/>
            <w:bookmarkEnd w:id="47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Централизация закупок в едином органе, уполномоченном на определение поставщиков (подрядчиков, исполнителей) для всех органов местного самоуправления, подведомственных им казенных и бюджетных учреждений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2019 - 2021 годы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Сектор закупок администрации района, управление образования, отдел культуры, 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и подведомственных им казенных и бюджетных учреждений, для которых осуществлена централизация закупок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1273"/>
            <w:bookmarkEnd w:id="48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 ценообразования при осуществлении закупок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1291"/>
            <w:bookmarkEnd w:id="49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2.4.4.1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обоснованности установления начальной (максимальной) цены контракта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F0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за закупки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382D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закупок, в которых проводился анализ обоснованной и установленной заказчиком начальной (максимальной) цены контракта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B929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1301"/>
            <w:bookmarkEnd w:id="50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2.4.4.2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357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финансируемых за счет средств районного бюджета с привлечением средств федерального и краевого бюджетов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B07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градостроительства, органы местного самоуправления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строительству, реконструкции, капитальному ремонту объектов капитального строительства, финансируемых за счет средств районного бюджета с привлечением средств федерального и краевого бюджетов, по которым проводилась проверка достоверности определения сметной стоимости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1311"/>
            <w:bookmarkEnd w:id="51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2.4.4.3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B92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проверки достоверности определения сметной стоимости текущего ремонта объектов капитального строительства, финансируемых за счет средств районного бюджета и средств районных бюджетных учреждений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градостроительства, органы местного самоуправления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B92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по которым проводилась проверка достоверности определения сметной стоимости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1321"/>
            <w:bookmarkEnd w:id="52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расходов, связанных с предоставлением бюджетных средств хозяйствующим субъектам</w:t>
            </w:r>
          </w:p>
        </w:tc>
      </w:tr>
      <w:tr w:rsidR="00C0334B" w:rsidRPr="00CE02B2" w:rsidTr="00B929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Оптимизация отдельных видов субсидий юридическим лицам (за исключением районных муниципальных учреждений),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проведение оценки экономической эффективности субсидий юридическим лицам, внесение предложений по их отмене (оптимизации)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B92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экономический эффект от отмены (оптимизации) неэффективных субсидий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Соблюдение порядка, целей и условий предоставления из районного бюджета субсидий юридическим лицам (за исключением районных муниципальных учреждений),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течение текущего финансового года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 бюджета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порядок, цели и условия предоставления субсидий из районного бюджета юридическим лицам, индивидуальным предпринимателям, а также физическим лицам - производителям товаров, работ, услуг соблюдаются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A1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суммы, взысканных в районный бюджет субсидий, и примененных штрафных санкций в связи с несоблюдением порядка, целей и условий предоставления субсидий юридическим лицам, а также физическим лицам - производителям товаров, работ, услуг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1457"/>
            <w:bookmarkStart w:id="54" w:name="P1583"/>
            <w:bookmarkEnd w:id="53"/>
            <w:bookmarkEnd w:id="54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кредиторской и дебиторской задолженности районного бюджета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просроченной кредиторской задолженности главного распорядителя средств районного бюджета и подведомственных муниципальных учреждений в целях анализа причин возникновения задолженности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 состоянию на 1-е число каждого месяца просроченная кредиторская задолженность главного распорядителя средств районного бюджета и бюджетных и автономных учреждений в части расходов на оплату труда, уплату взносов по обязательному социальному страхованию на выплаты денежного содержания и иные выплаты работникам, а также обеспечение мер социальной поддержки отдельных категорий граждан, отсутствует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кредиторской задолженности с целью списания задолженности, по взысканию которой истек срок исковой давности, в том числе подведомственных районных муниципальных учреждений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обоснованность возникновения и достоверность отражения в годовой отчетности кредиторской задолженности главных распорядителей средств районного бюджета, в том числе просроченной подведомственных районных муниципальных учреждений проверена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1605"/>
            <w:bookmarkEnd w:id="55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объема просроченной кредиторской задолженности по районному бюджету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главные распорядители бюджетных средств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объема просроченной кредиторской задолженности по районному бюджету к общему объему расходов районного бюджета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&lt;20%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&lt;19%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&lt;18%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&lt;17%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581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дебиторской задолженности районного бюджета и принятие мер по ее снижению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средств районного бюджета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снижена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объем снижения дебиторской задолженности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1B3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5812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1641"/>
            <w:bookmarkEnd w:id="56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Мероприятия по сокращению расходов на обслуживание муниципального долга района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581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1643"/>
            <w:bookmarkEnd w:id="57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объема расходов на обслуживание муниципального долга района требованиям Бюджетного </w:t>
            </w:r>
            <w:hyperlink r:id="rId16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кодекса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района по состоянию на 01 января года, следующего за отчетным, к общему годовому объему расходов районного бюджета в отчетном финансовом году без учета объема расходов, которые осуществляются за счет субвенций, предоставляемых из бюджетов бюджетной системы Российской Федерации (проценты) соответствуют требованиям бюджетного законодательства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1653"/>
            <w:bookmarkEnd w:id="58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Привлечение заемных средств в районный бюджет с использованием конкурентных способов определения исполнителей финансовых услуг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сектор по закупкам администрации района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начальных (максимальных) цен контрактов на привлечение кредитных ресурсов от кредитных организаций для финансирования дефицита районного бюджета с ценами контрактов, заключенных по результатам электронных аукционов в соответствующем финансовом году соответствуют конкурентным принципам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1663"/>
            <w:bookmarkEnd w:id="59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2.8.3.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Привлечение в районный бюджет кредитов от кредитных организаций по ставкам на уровне не более чем уровень ключевой ставки, установленный Центральным банком Российской Федерации, увеличенный на 1 процент годовых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разница между ставками по привлеченным в районный бюджет кредитам от кредитных организаций и ключевой ставкой, установленной Центральным банком Российской Федерации, на день привлечения кредита (не более 1 процента годовых)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2.8.4.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процентных ставок по кредитам кредитных организаций в целях оптимизации расходов на обслуживание муниципального долга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 осуществляется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1703"/>
            <w:bookmarkEnd w:id="60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межбюджетных отношений в районе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1725"/>
            <w:bookmarkStart w:id="62" w:name="P1741"/>
            <w:bookmarkStart w:id="63" w:name="P1781"/>
            <w:bookmarkEnd w:id="61"/>
            <w:bookmarkEnd w:id="62"/>
            <w:bookmarkEnd w:id="63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Приведение порядка предоставления иных межбюджетных трансфертов из бюджета муниципального района бюджетам городских и сельских поселений, входящих в его состав, в соответствие с типовым порядком предоставления иных межбюджетных трансфертов из бюджета муниципального района на обеспечение сбалансированности бюджетов городских, сельских поселений, разработанным министерством финансов края и рекомендациями по его применению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иных межбюджетных трансфертов из бюджета муниципального района бюджетам городских и сельских поселений соответствует типовому порядку и рекомендациям по его применению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1821"/>
            <w:bookmarkEnd w:id="64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качества и эффективности оказания муниципальных услуг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с целью актуализации регионального перечня (классификатора) государственных (муниципальных) услуг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33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региональный перечень (классификатор) государственных (муниципальных) услуг актуализирован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2.10.2.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Проведение согласования с финансовым управлением Правил расчета нормативных затрат на оказание муниципальных услуг и выполнение работ, разработанных главными распорядителями бюджетных средств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Правила расчета нормативных затрат на оказание муниципальных услуг и выполнение работ, разработанных главными распорядителями бюджетных средств с финансовым управлением согласованы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2.10.3.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и методической базы в сфере обеспечения оказания муниципальных услуг (выполнения работ)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</w:t>
            </w:r>
            <w:hyperlink r:id="rId17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Положение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о формировании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задания, утвержденное постановлением администрации района от 08.07.2016  № 452 внесены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1849"/>
            <w:bookmarkEnd w:id="65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2.10.4.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муниципальных заданий на оказание муниципальных услуг (выполнение работ) районными муниципальными учреждениями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37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 осуществляющие функции и полномочия учредителя районных муниципальных учреждений,  а также осуществляющие бюджетные полномочия главного распорядителя бюджетных средств, в ведении которого находятся районные казенные учреждения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выполненных муниципальных услуг (работ), включенных в муниципальное задание на оказание муниципальных услуг (выполнение работ) районными муниципальными учреждениями, в общем объеме муниципальных услуг, включенных в муниципальное задание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2.10.5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возврата остатков субсидий в случае невыполнения по результатам отчетного финансового года установленных муниципальным заданием показателей, характеризующих объем муниципальных услуг (работ)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01 марта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района, осуществляющие функции и полномочия учредителя районных муниципальных учреждений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остатки субсидий в случае невыполнения по результатам отчетного финансового года установленных муниципальным заданием показателей, характеризующих объем перечислены в районный бюджет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2.10.6.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изучению мнения населения о качестве предоставления муниципальных услуг в социальной сфере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80B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культуры, отдел по спорту, туризму, молодежной</w:t>
            </w:r>
          </w:p>
          <w:p w:rsidR="00C0334B" w:rsidRPr="00CE02B2" w:rsidRDefault="00C0334B" w:rsidP="00480B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 социальной политике</w:t>
            </w:r>
          </w:p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мероприятия по изучению мнения населения о качестве предоставления муниципальных услуг в целях независимой оценки качества работы районных муниципальных учреждений в социальной сфере проводятся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1879"/>
            <w:bookmarkEnd w:id="66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2.10.7.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Расширение доступа граждан к предоставлению муниципальных услуг в электронном виде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Сектор информационных технологий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электронном виде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64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1889"/>
            <w:bookmarkEnd w:id="67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2.10.8.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1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Увеличение доли заявителей, удовлетворенных качеством предоставляемых муниципальных услуг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Сектор информационных технологий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1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предоставляемых муниципальных услуг, от общего числа опрошенных заявителей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26F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646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расходов на жилищно-коммунальное хозяйство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64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2.11.1.</w:t>
            </w:r>
          </w:p>
        </w:tc>
        <w:tc>
          <w:tcPr>
            <w:tcW w:w="2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Заключение энергосервисных контрактов в бюджетном секторе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в течение года</w:t>
            </w: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энергосервисных контрактов (единицы)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объем экономии бюджетных средств при реализации энергосервисных контрактов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9" w:type="dxa"/>
          <w:wAfter w:w="9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1937"/>
            <w:bookmarkEnd w:id="68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Мероприятия по совершенствованию долговой политики района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1939"/>
            <w:bookmarkEnd w:id="69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объема муниципального долга района требованиям Бюджетного </w:t>
            </w:r>
            <w:hyperlink r:id="rId18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кодекса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2018 - 2021 годы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района по состоянию на 01 января года, следующего за отчетным, к общему годовому объему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 (проценты)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64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1949"/>
            <w:bookmarkEnd w:id="70"/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Утверждение долговой политики Верхнебуреинского района на очередной финансовый год и плановый период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«Об утверждении долговой политики Верхнебуреинского района на очередной финансовый год и плановый период» принято (да/нет)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68251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9" w:type="dxa"/>
          <w:wAfter w:w="20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64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обязательств района по муниципальным заимствованиям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сумма просроченных обязательств края по муниципальным заимствованиям (тыс. рублей)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422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0334B" w:rsidRPr="00CE02B2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&lt;*&gt; Показатели устанавливаются ежегодно комитетом по труду и занятости населения Правительства Хабаровского края</w:t>
      </w:r>
    </w:p>
    <w:p w:rsidR="00C0334B" w:rsidRPr="00CE02B2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&lt;**&gt; Оценка целевого показателя проводится по фактическому результату за отчетный период.</w:t>
      </w: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CE02B2" w:rsidRDefault="00C0334B" w:rsidP="00CE02B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УТВЕРЖДЕНЫ</w:t>
      </w:r>
    </w:p>
    <w:p w:rsidR="00C0334B" w:rsidRPr="00CE02B2" w:rsidRDefault="00C0334B" w:rsidP="00CE02B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CE02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C0334B" w:rsidRPr="00CE02B2" w:rsidRDefault="00C0334B" w:rsidP="00CE02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C0334B" w:rsidRPr="00CE02B2" w:rsidRDefault="00C0334B" w:rsidP="00CE02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29.12.2018  № 733</w:t>
      </w:r>
    </w:p>
    <w:p w:rsidR="00C0334B" w:rsidRPr="00CE02B2" w:rsidRDefault="00C0334B" w:rsidP="00F638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1" w:name="P1993"/>
      <w:bookmarkEnd w:id="71"/>
      <w:r w:rsidRPr="00CE02B2">
        <w:rPr>
          <w:rFonts w:ascii="Times New Roman" w:hAnsi="Times New Roman" w:cs="Times New Roman"/>
          <w:sz w:val="24"/>
          <w:szCs w:val="24"/>
        </w:rPr>
        <w:t>ИНДИКАТОРЫ</w:t>
      </w:r>
    </w:p>
    <w:p w:rsidR="00C0334B" w:rsidRPr="00CE02B2" w:rsidRDefault="00C0334B" w:rsidP="00F638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ДЛЯ РАСЧЕТА ЦЕЛЕВЫХ ПОКАЗАТЕЛЕЙ ПЛАНА МЕРОПРИЯТИЙ</w:t>
      </w:r>
    </w:p>
    <w:p w:rsidR="00C0334B" w:rsidRPr="00CE02B2" w:rsidRDefault="00C0334B" w:rsidP="00F638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ПО РОСТУ ДОХОДНОГО ПОТЕНЦИАЛА РАЙОНА, ОПТИМИЗАЦИИ РАСХОДОВ</w:t>
      </w:r>
    </w:p>
    <w:p w:rsidR="00C0334B" w:rsidRPr="00CE02B2" w:rsidRDefault="00C0334B" w:rsidP="00F638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РАЙОНА И СОВЕРШЕНСТВОВАНИЮ ДОЛГОВОЙ ПОЛИТИКИ РАЙОНА</w:t>
      </w:r>
    </w:p>
    <w:p w:rsidR="00C0334B" w:rsidRPr="00CE02B2" w:rsidRDefault="00C0334B" w:rsidP="00F638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НА ПЕРИОД ДО 2021 ГОДА</w:t>
      </w: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7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"/>
        <w:gridCol w:w="3236"/>
        <w:gridCol w:w="4819"/>
        <w:gridCol w:w="2492"/>
        <w:gridCol w:w="2074"/>
        <w:gridCol w:w="1872"/>
        <w:gridCol w:w="98"/>
      </w:tblGrid>
      <w:tr w:rsidR="00C0334B" w:rsidRPr="00CE02B2" w:rsidTr="00FC65C1">
        <w:trPr>
          <w:gridAfter w:val="2"/>
          <w:wAfter w:w="1970" w:type="dxa"/>
        </w:trPr>
        <w:tc>
          <w:tcPr>
            <w:tcW w:w="964" w:type="dxa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  <w:hyperlink w:anchor="P293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Плана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260" w:type="dxa"/>
            <w:gridSpan w:val="2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819" w:type="dxa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Формула расчета значения целевого показателя</w:t>
            </w:r>
          </w:p>
        </w:tc>
        <w:tc>
          <w:tcPr>
            <w:tcW w:w="2492" w:type="dxa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Источник данных для расчета целевого показателя</w:t>
            </w:r>
          </w:p>
        </w:tc>
        <w:tc>
          <w:tcPr>
            <w:tcW w:w="2074" w:type="dxa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целевого показателя</w:t>
            </w:r>
          </w:p>
        </w:tc>
      </w:tr>
      <w:tr w:rsidR="00C0334B" w:rsidRPr="00CE02B2" w:rsidTr="00FC65C1">
        <w:trPr>
          <w:gridAfter w:val="2"/>
          <w:wAfter w:w="1970" w:type="dxa"/>
        </w:trPr>
        <w:tc>
          <w:tcPr>
            <w:tcW w:w="964" w:type="dxa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</w:trPr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Мероприятия по росту доходного потенциала района, увеличению налоговых и неналоговых доходов консолидированного бюджета района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соотношения недополученных доходов по местным налогам в бюджет района в результате действия налоговых льгот к общему объему поступивших налоговых доходов в бюджет района: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0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1.1.2.1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экономически активных лиц трудоспособного возраста, не осуществляющих трудовую деятельность (человек) &lt;*&gt;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6A7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Показатели, установленные ежегодно комитетом по труду и занятости населения Правительства Хабаровского края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комитетом по труду и занятости населения Правительства края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0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1.1.2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по налогу на доходы физических лиц в результате повышения заработной платы до среднеотраслевого уровня или минимального размера оплаты труда (тыс. рублей)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DND = (U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K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K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mes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13%,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сумма прироста среднемесячной заработной платы;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rb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работников, которым увеличена заработная плата;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mes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месяцев, в которых выплачена повышенная заработная плата;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13% - налоговая ставка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налоговыми органами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Расширение налоговой базы по налогам на совокупный доход, по местным налогам и арендным платежам: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4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единому налогу на вмененный доход за счет увеличения значений корректирующих коэффициентов базовой доходности К2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dop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END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END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(i-1)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единого налога на вмененный доход с учетом увеличенных значений корректирующих коэффициентов базовой доходности 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(i-1)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единого налога на вмененный доход без учета увеличенных значений корректирующих коэффициентов базовой доходности 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отделом по экономике и работе с малым бизнесом на  основе сведений МРИ №8 Федеральной налоговой службы по Хабаровскому краю о результатах оценки и установленных значениях корректирующих коэффициентов базовой доходности 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для единого налога на вмененный доход для отдельных видов деятельности, отчет об исполнении консолидированного бюджета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6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по налогу, взимаемому в связи с применением патентной системы налогообложения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PSN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PSN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в бюджет района по патентной системе налогообложения в отчетном году (тыс. рублей);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PSN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поступлений в бюджет района по патентной системе налогообложения в предыдущем году (тыс. рублей)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МРИ №8 Федеральной налоговой службы по Хабаровскому краю, информация отдела по экономике и работе с малым бизнесом,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консолидированного бюджета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0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1.2.2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доходы по налогу на имущество физических лиц по объектам, поставленным на кадастровый учет после 01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nil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K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K,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ob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объектов 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объектов, поставленных на кадастровый учет с 01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., без учета объектов, не облагаемых налогом;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 - средняя сумма налога, уплаченная на один объект в 2017 году;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K - коэффициент, применяемый в соответствии с </w:t>
            </w:r>
            <w:hyperlink r:id="rId19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пунктами 8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0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8.1 статьи 408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главами городских и сельских поселений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0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1.2.2.4.</w:t>
              </w:r>
            </w:hyperlink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увеличение налоговой ставки по объектам, установленным </w:t>
            </w:r>
            <w:hyperlink r:id="rId21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1.1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N 308 (да/нет)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предоставляемая главами городских и сельских поселений района о действующих  муниципальных нормативных правовых актах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20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1.2.2.5.</w:t>
              </w:r>
            </w:hyperlink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от отмены неэффективных налоговых льгот и пониженных налоговых ставок по земельному налогу (тыс. рублей)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zn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(С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С),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поступления земельного налога в отчетном году;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налоговая ставка, установленная на отчетный год;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 - налоговая ставка, установленная на 2017 год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и сельских поселений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ставки, установленные в размере менее 30% от ставок, определенных в </w:t>
            </w:r>
            <w:hyperlink r:id="rId23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пункте 1 статьи 394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увеличены (да/нет)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2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1.2.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Доходы в бюджет района от арендной платы по дополнительно заключенным договорам (тыс. рублей)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арендная плата, поступившая в бюджет муниципальных образований края по дополнительно заключенным договорам в отчетном году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поселений района и отделом земельных и имущественных отношений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2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Повышение собираемости по налоговым и неналоговым платежам в бюджет края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4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1.3.1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Погашено недоимки в бюджет края по Верхнебуреинскому муниципальному району по результатам работы Межведомственной комиссии по обеспечению поступления налоговых и иных обязательных платежей в бюджеты края и района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pn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mk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Pmk- погашено недоимки по налогам в бюджет края по Верхнебуреинскому муниципальному району по результатам работы Межведомственной комиссии по обеспечению поступления налоговых и иных обязательных платежей в бюджеты края и района в отчетном году;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сведения на  основании протоколов заседаний Межведомственной комиссии по обеспечению поступления налоговых и иных обязательных платежей в бюджеты края и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4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1.3.2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Погашено недоимки по результатам проведенных совместных рейдов в целях проверки уплаты транспортного налога (тыс. рублей)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pntn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R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mо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mо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погашено недоимки по транспортному налогу по муниципальному образованию по результатам проведенных рейдов в отчетном году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сведения на  основании протоколов проведенных совместных рейдов в целях проверки уплаты транспортного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4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1.3.3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недоимки (юридических лиц, имеющих недоимку свыше 10 тысяч рублей) по налоговым платежам в бюджет края к общему объему поступивших налоговых доходов в бюджет края по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udvn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nul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100%,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nul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недоимка (юридических лиц, имеющих недоимку свыше 10 тысяч рублей) по налоговым платежам в бюджет края по состоянию на 31 декабря отчетного года,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поступивших в бюджет края налоговых доходов по состоянию на 31 декабря отчетного года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Управлением Федеральной налоговой службы по Хабаровскому краю о состоянии недоимки по налогам в бюджет края (юридических лиц, имеющих недоимку свыше 10 тысяч рублей). Отчет об исполнении бюджета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4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1.3.4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Погашена задолженность в бюджет района по арендной плате за пользование имуществом и земельными участками, находящимися в государственной и муниципальной собственности, путем проведения претензионно-исковой работы и индивидуальной работы с арендаторами-должниками в рамках Межведомственной комиссии по обеспечению поступления налоговых и иных обязательных платежей в бюджеты края и района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pz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Z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+ Z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ui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+ Z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rk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сумма удовлетворенных претензий, направленных арендаторам, имеющим задолженность в бюджет района по арендной плате за пользование имуществом и земельными участками, находящимися в государственной и муниципальной собственности в отчетном году;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ui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сумма удовлетворенных судебных исков к арендаторам, имеющим задолженность в бюджет района по арендной плате за пользование имуществом и земельными участками, находящимися в государственной и муниципальной собственности в отчетном году;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rk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сумма, поступившая в бюджет района по арендной плате за пользование имуществом и земельными участками, находящимися в государственной и муниципальной собственности в результате индивидуальной работы с арендаторами-должниками в рамках Межведомственной комиссии по обеспечению поступления налоговых и иных обязательных платежей в бюджеты края и района в отчетном году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и сельских поселений района,</w:t>
            </w:r>
          </w:p>
          <w:p w:rsidR="00C0334B" w:rsidRPr="00CE02B2" w:rsidRDefault="00C0334B" w:rsidP="00261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отделом земельных и имущественных отношений о результатах претензионно-исковой работы и индивидуальной работы с арендаторами-должниками в рамках Межведомственной комиссии по обеспечению поступления налоговых и иных обязательных платежей в бюджеты края и района в отчетном году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значения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4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1.3.5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 в бюджет района от арендной платы за пользование муниципальным имуществом и земельными участками, находящимися в государственной и муниципальной собственности, в результате проведения ежегодной индексации размера годовой арендной платы за пользование муниципальным имуществом и земельными участками, находящимися в государственной и муниципальной собственности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= (V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zi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I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i+1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+ (V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ei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i+1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- V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ei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zi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размер годовой арендной платы за пользование земельными участками, находящимися в государственной и муниципальной собственности, за отчетный год (подлежащий индексации);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i+1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инфляции, установленный в федеральном законе о федеральном бюджете на последующий финансовый год (в процентах);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ei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размер годовой арендной платы за пользование муниципальным имуществом (подлежащий индексации) в отчетном году;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i+1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коэффициент, учитывающий изменение цен, ежегодно устанавливаемый нормативными правовыми актами ОМСУ муниципальных образований района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сведения, предоставляемые главами городских и сельских поселений района,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отдела земельных и имущественных отношений об объеме доходов, полученных в результате проведения ежегодной индексации размера годовой арендной платы за пользование муниципальным имуществом и земельными участками, находящимися в государственной и муниципальной собственности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4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1.3.6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Доходы в консолидированный бюджет района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Dmup - поступило доходов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в отчетном году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4" w:history="1">
              <w:r w:rsidRPr="00CE02B2">
                <w:rPr>
                  <w:rFonts w:ascii="Times New Roman" w:hAnsi="Times New Roman" w:cs="Times New Roman"/>
                  <w:sz w:val="24"/>
                  <w:szCs w:val="24"/>
                </w:rPr>
                <w:t>1.3.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Выполнение бюджетных назначений по доходам от продажи муниципального имущества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Pmi, - объем фактических поступлений в бюджет района доходов от продажи муниципального имущества в отчетном году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района за отчетный финансовый год, муниципальные НПА муниципальных образований района о местном бюджете на отчетный финансовый год и на плановый период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менее установленного целевого показателя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4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Мероприятия по оптимизации расходов районного бюджета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56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планированию районного бюджета и внедрение программно-целевых методов управления в бюджетном процессе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6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2.1.3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районного бюджета, формируемый в рамках муниципальных программ района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 = R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R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расходы районного бюджета, формируемые в рамках муниципальных программ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R - общий объем расходов районного бюджета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решение о районном бюджете на текущий год и плановый период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&gt;=80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4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2.1.5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программ района, по которым проведена оценка эффективности их реализации и ранжирование, даны предложения (при необходимости, в случае признания программы неэффективной)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 = 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оцен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программ района, прошедших оценку эффективности их реализации и включенных в ранжированный перечень муниципальных программ района, сформированный по результатам оценки реализации муниципальных программ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программ района, включенных в Перечень муниципальных программ района и реализованных в отчетном году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сводный годовой доклад о ходе реализации и об оценке эффективности реализации муниципальных программ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4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2.2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6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2.2.2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содержание органов местного самоуправления к их нормативному значению, установленному Правительством Хабаровского края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фактические расходы на содержание органов местного самоуправления района;</w:t>
            </w:r>
          </w:p>
          <w:p w:rsidR="00C0334B" w:rsidRPr="00CE02B2" w:rsidRDefault="00C0334B" w:rsidP="00685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нормативный объем расходов на содержание органов местного самоуправления района в текущем финансовом году, рассчитанный на основе </w:t>
            </w:r>
            <w:r w:rsidRPr="00CE02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Постановления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Хабаровского края от 07.08.2008 № 183-пр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23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2.2.7.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Количество укрупненных сельских поселений (единицы)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сельских поселений, ликвидированных путем присоединения к другим муниципальным образованиям района за период с начала реализации настоящей Программы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4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23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2.3.3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и не превышение значений целевых показателей отношения среднемесячной заработной платы (из всех источников) к среднемесячному доходу от трудовой деятельности в крае, установленного в планах мероприятий («дорожных картах») по повышению эффективности и качества услуг в районе в сферах образования и культура (да/нет)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педагогических работников дошкольных образовательных организаций к среднемесячному доходу от трудовой деятельности в крае;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педагогических работников дошкольных образовательных организаций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номинальная начисленная заработная плата работников общего образования края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«Таблица ЗП-образование (сводная-р)»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превышает значение показателя, установленного в районном плане мероприятий («дорожной карте») по повышению эффективности и качества услуг в районе в сфере образования.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zpo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zpo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zpo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педагогических работников образовательных организаций общего образования к среднемесячному доходу от трудовой деятельности в крае;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zpo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педагогических работников образовательных организаций общего образования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S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крае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педагогов организаций дополнительного образования детей к средней заработной плате учителей края;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педагогов организаций дополнительного образования детей в районе;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учителей в районе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S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средней заработной платы работников учреждений культуры к среднемесячному доходу от трудовой деятельности в крае;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работников учреждений культуры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S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крае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«Таблица ЗП-культура (сводная-р)»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превышает значение показателя, установленного в районном плане мероприятий («дорожной карте») по повышению эффективности и качества услуг в районе в сфере культуры.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64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2.3.4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Соответствие численности воспитанников (обучающихся), в расчете на 1 педагогического работника (включая мастеров производственного обучения) района, установленной в планах мероприятий («дорожных картах») по повышению эффективности и качества услуг в районе в сфере образования (да/нет)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 =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воспитанников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работников района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- статистическая форма «Таблица ЗП-образование (сводная-р)»;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- ЕИС Минобрнауки России (Таблица 2b «Численность воспитанников в организациях, осуществляющих образовательную деятельность по образовательным программам дошкольного образования, присмотр и уход за детьми по субъектам Российской Федерации")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районе в сфере образования.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обучающихся в образовательных организациях общего образования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работников образовательных организаций общего образования района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района - статистическая форма «Таблица ЗП-образование (сводная-р)»;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района - ЕИС Минобрнауки России (форма 00-2 "Сведения о материально-технической и информационной базе, финансово-экономической деятельности общеобразовательной организации")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районе в сфере образования.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обучающихся в организациях дополнительного образования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педагогических работников организаций дополнительного образования района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дополнительного образования района - статистическая форма «Таблица ЗП-образование (сводная-р)»;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субъекта Российской Федерации - ЕИС Минобрнауки России (форма 1-ДО "Сведения об учреждениях дополнительного образования детей")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крае в сфере образования.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превышение значения показателя численности работников муниципальных учреждений культуры, установленного в плане мероприятий («дорожной карте») по повышению эффективности и качества услуг в районе в сфере культуры (да/нет)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A - численность работников муниципальных учреждений культуры района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«Таблица ЗП-культура (сводная-р)»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превышает значение показателя, установленного в плане мероприятий («дорожной карте») по повышению эффективности и качества услуг в районе в сфере культуры.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показателя численности получателей услуг на 1 работника учреждений культуры (по среднесписочной численности работников), установленной в планах мероприятий («дорожных картах») по повышению эффективности и качества услуг в районе в сфере культуры (да/нет)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pl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число получателей услуг, оказываемых учреждениями культуры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среднесписочная численность работников учреждений культуры района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сводных отчетов по сети, штатам и контингентам получателей бюджетных средств, состоящих на районном бюджете и бюджетах муниципальных образований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форма № 1.1 Показатели сети и штатов казенных, бюджетных и автономных учреждений на отчетную дату;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«Таблица ЗП-культура (сводная-р)»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ниже значения показателя, установленного в плане мероприятий («дорожной карте») по повышению эффективности и качества услуг в районе в сфере культуры.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273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2.3.5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превышение удельного веса численности работников административно-управленческого и вспомогательного персонала в общей численности работников организаций района, установленного в планах мероприятий («дорожных картах») по повышению эффективности и качества услуг в районе в сфере образования и культуры (да/нет)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prd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prd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prd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prd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прочих (административно-управленческого и вспомогательного персонала) работников дошкольных образовательных организаций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работников дошкольных образовательных организаций района</w:t>
            </w:r>
          </w:p>
        </w:tc>
        <w:tc>
          <w:tcPr>
            <w:tcW w:w="24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сводных отчетов по сети, штатам и контингентам получателей бюджетных средств, состоящих на районном бюджете;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форма № 1.1 Показатели сети и штатов казенных, бюджетных и автономных учреждений на отчетную дату;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24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Номенклатурой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  <w:tc>
          <w:tcPr>
            <w:tcW w:w="20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не превышает значение показателя, установленного в плане мероприятий («дорожной карте») по повышению эффективности и качества услуг в районе в сфере образования.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pro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pro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pro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удельный вес численности прочих (административно-управленческого и вспомогательного персонала) работников в общей численности работников образовательных организаций общего образования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pro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прочих (административно-управленческого и вспомогательного персонала) работников образовательных организаций общего образования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работников образовательных организаций общего образования района</w:t>
            </w:r>
          </w:p>
        </w:tc>
        <w:tc>
          <w:tcPr>
            <w:tcW w:w="24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расходов на оплату труда работников административно-управленческого и вспомогательного персонала в фонде начисленной заработной платы труда работников организаций района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zрrd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F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prd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Fd х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zprd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доля расходов на оплату труда прочих (административно-управленческого и вспомогательного персонала) работников в фонде начисленной заработной платы труда работников организаций дошкольного образования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prd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расходов на оплату труда прочих (административно-управленческого и вспомогательного персонала) работников организаций дошкольного образования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фонда начисленной заработной платы труда работников организаций дошкольного образования района.</w:t>
            </w:r>
          </w:p>
        </w:tc>
        <w:tc>
          <w:tcPr>
            <w:tcW w:w="24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сводных отчетов по сети, штатам и контингентам получателей бюджетных средств, состоящих на районном бюджете;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Форма № 1.1 Показатели сети и штатов казенных, бюджетных и автономных учреждений на отчетную дату;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25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Номенклатурой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N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  <w:tc>
          <w:tcPr>
            <w:tcW w:w="20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40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F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pro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F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доля расходов на оплату труда работников прочих (административно-управленческого и вспомогательного персонала) работников в фонде начисленной заработной платы труда работников образовательных организаций общего образования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pro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расходы на оплату труда прочих (административно-управленческого и вспомогательного персонала) работников образовательных организаций общего образования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фонда начисленной заработной платы труда работников образовательных организаций общего образования района.</w:t>
            </w:r>
          </w:p>
        </w:tc>
        <w:tc>
          <w:tcPr>
            <w:tcW w:w="24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sk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F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sk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F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sk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доля расходов на оплату труда прочих (административно-управленческого и вспомогательного персонала) работников в фонде начисленной заработной платы труда работников сферы культуры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sk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расходы на плату труда прочих (административно-управленческого и вспомогательного персонала) работников сферы культуры района;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фонда начисленной заработной платы труда работников сферы культуры района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статистическая форма «Таблица ЗП-культура (сводная-р)»;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утверждению перечней должностей и профессий работников государственных учреждений культуры субъектов Российской Федерации и муниципальных учреждений культуры, относимых к основному персоналу по видам экономической деятельности, направленными </w:t>
            </w:r>
            <w:hyperlink r:id="rId26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Письмом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России от 24.07.2014 № 154-01-39/09-ВА</w:t>
            </w:r>
          </w:p>
        </w:tc>
        <w:tc>
          <w:tcPr>
            <w:tcW w:w="20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A26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7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2.3.</w:t>
              </w:r>
            </w:hyperlink>
            <w:r w:rsidRPr="00CE02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План доходов от приносящей доход деятельности районными муниципальными учреждениями выполнен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полученные доходы учреждений от приносящей доход деятельности;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план доходов от приносящей доход деятельности.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(форма 0503737)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&gt;=100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Индекс роста полученных доходов от приносящей доход деятельности районных муниципальных учреждений к уровню прошлого года выполнен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f1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f0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f1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полученные доходы учреждений от приносящей доход деятельности за отчетный год;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f0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полученные доходы учреждений от приносящей доход деятельности за предыдущий год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(форма 0503737)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&gt;=1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B55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7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2.3.</w:t>
              </w:r>
            </w:hyperlink>
            <w:r w:rsidRPr="00CE02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 района, выделяемых негосударственным организациям, в том числе социально ориентированным некоммерческим организациям, на предоставление услуг, в общем объеме средств указанного бюджета, выделяемых на предоставление услуг в соответствующей сфере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R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районного бюджета на предоставление субсидий негосударственным организациям, в том числе социально ориентированным некоммерческим организациям, на предоставление услуг;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районного бюджета в соответствующей сфере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760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об исполнении бюджета района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251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35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2.3.1</w:t>
              </w:r>
            </w:hyperlink>
            <w:r w:rsidRPr="00CE02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аудиторских проверок ведения бухгалтерского учета и финансовой отчетности акционерных обществ к числу обязательных в соответствии с законодательством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 = 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Po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аудиторских проверок ведения бухгалтерского учета и финансовой отчетности акционерных обществ;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проверок в соответствии с законодательством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51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закупок для муниципальных и муниципальных нужд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251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63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2.4.1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 и подведомственных им казенных и бюджетных учреждений, для которых осуществлена централизация закупок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N 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u(T)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органов местного самоуправления района, для которых осуществлена централизация закупок по состоянию на конец текущего финансового года;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органов местного самоуправления района по состоянию на конец текущего финансового года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251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органа, ответственного за закупки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o(T)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N 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(T)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учреждений района, для которых осуществлена централизация закупок по состоянию на конец текущего финансового года;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муниципальных учреждений района по состоянию на конец текущего финансового года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91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2.4.4.1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F0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закупок, осуществляемых органом, ответственным за закупки, в которых проводился анализ обоснованной и установленной заказчиком начальной (максимальной) цены контракта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za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za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закупок, осуществляемых органом, ответственным за закупки, в которых проводился анализ обоснованной и установленной заказчиком начальной (максимальной) цены контракта, в текущем финансовом году;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za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закупок, осуществляемых органом, ответственным за закупки, в текущем финансовом году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F0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органа, ответственного за закупки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01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2.4.4.2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строительству, реконструкции, капитальному ремонту объектов капитального строительства, финансируемых за счет средств районного бюджета и (или) районного бюджета с привлечением средств федерального и краевого бюджетов, по которым проводилась проверка достоверности определения сметной стоимости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 работ по строительству, реконструкции, капитальному ремонту объектов капитального строительства, финансируемых за счет средств районного бюджета и (или) районного бюджета с привлечением средств федерального и краевого бюджетов, по которым проводилась проверка достоверности определения сметной стоимости, в текущем финансовом году;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zb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 работ по строительству, реконструкции, капитальному ремонту объектов капитального строительства, финансируемых за счет средств районного бюджета и (или) районного бюджета с привлечением средств федерального и краевого бюджетов, текущем финансовом году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AE2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отдела архитектуры и градостроительства органов местного самоуправления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1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2.4.4.3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закупок 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по которым проводилась проверка достоверности определения сметной стоимости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доля закупок 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по которым проводилась проверка достоверности определения сметной стоимости, в текущем финансовом году;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zc (T)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закупок работ по текущему ремонту объектов капитального строительства со сметной стоимостью более 100 тыс. рублей, финансируемых за счет средств районного бюджета и средств районных бюджетных учреждений, в текущем финансовом году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A62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отдела архитектуры и градостроительства органов местного самоуправления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581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3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</w:t>
              </w:r>
            </w:hyperlink>
            <w:r w:rsidRPr="00CE02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кредиторской и дебиторской задолженности районного бюджета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581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5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2.7.3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объема просроченной кредиторской задолженности по районному бюджету к общему объему расходов районного бюджета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кр.з.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пр.кр.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A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пр.кр.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на отчетную дату;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районного бюджета в отчетном периоде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данные бюджетной (бухгалтерской) отчетности по состоянию на отчетную дату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B15A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&lt;17%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1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</w:t>
              </w:r>
            </w:hyperlink>
            <w:r w:rsidRPr="00CE02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Мероприятия по сокращению расходов на обслуживание муниципального долга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3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2.8.1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края по состоянию на 01 января года, следующего за отчетным, к общему годовому объему расходов районного бюджета в отчетном финансовом году без учета объема расходов, которые осуществляются за счет субвенций, предоставляемых из бюджетов бюджетной системы Российской Федерации соответствуют требованиям бюджетного законодательства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 = 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на обслуживание муниципального долга района по состоянию на 01 января года, следующего за отчетным;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общий годовой объем расходов районного бюджета в отчетном финансовом году без учета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53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2.8.2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начальных (максимальных) цен контрактов на привлечение кредитных ресурсов от кредитных организаций для финансирования дефицита районного бюджета к ценами контрактов, заключенных по результатам электронных аукционов в соответствующем финансовом году соответствуют конкурентным принципам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Ц = Ц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НМЦК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цена контракта на привлечение кредитных ресурсов от кредитных организаций для финансирования дефицита районного бюджета, заключенного по результатам электронных аукционов;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НМЦК - начальная (максимальная) цена контракта на привлечение кредитных ресурсов от кредитных организаций для финансирования дефицита районного бюджета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реестр контрактов, заключенных заказчиками;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извещения об осуществлении закупки товара, работы, услуги для обеспечения муниципальных нужд (федеральных нужд, нужд субъекта Российской Федерации) или муниципальных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63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2.8.3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Разница между ставками по привлеченным в районный бюджет кредитам от кредитных организаций и ключевой ставкой, установленной Центральным банком Российской Федерации, на день привлечения кредита (не более 1% годовых)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С = C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C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pb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kb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ставка по кредиту от кредитной организации, привлеченному в районный бюджет на день привлечения кредита;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pb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ключевая ставка, установленная Центральным банком Российской Федерации, на день привлечения кредита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о ключевой ставке.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Муниципальная долговая книга Верхнебуреинского района Хабаровского края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8525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21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</w:t>
              </w:r>
            </w:hyperlink>
            <w:r w:rsidRPr="00CE02B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качества и эффективности оказания муниципальных услуг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49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2.10.4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выполненных муниципальных услуг (работ), включенных в муниципальное задание на оказание муниципальных услуг (выполнение работ) районными муниципальными учреждениями, в общем объеме муниципальных услуг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gy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Y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Y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услуг (работ), включенных в муниципальное задание и по которым выполнены показатели объема и качества, с учетом допустимых (возможных) отклонений;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муниципальных услуг (работ), включенных в муниципальное задание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муниципальные задания, отчеты о выполнении муниципальных заданий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&gt;= 95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64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79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2.10.7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электронном виде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получатели муниципальных услуг в электронном виде;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граждан в районе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64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сектора информационных технологий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64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89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2.10.8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качеством предоставляемых муниципальных услуг, от общего числа опрошенных заявителей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= Z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/ 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заявители, удовлетворенные качеством оказания муниципальных услуг, по результатам опроса получателей услуг;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общее число опрошенных заявителей услуг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964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информация сектора информационных технологий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37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Мероприятия по совершенствованию долговой политики района</w:t>
            </w:r>
          </w:p>
        </w:tc>
      </w:tr>
      <w:tr w:rsidR="00C0334B" w:rsidRPr="00CE02B2" w:rsidTr="00FC65C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0" w:type="dxa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39" w:history="1">
              <w:r w:rsidRPr="00CE02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</w:t>
              </w:r>
            </w:hyperlink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1C5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района по состоянию на 01 января года, следующего за отчетным, к общему годовому объему доходов районного бюджета в отчетном финансовом году без учета объема безвозмездных поступлений (проценты)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qd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(D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x 100,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qd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муниципального долга района по состоянию на 01 января года, следующего за отчетным;</w:t>
            </w:r>
          </w:p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общий годовой объем доходов районного бюджета в отчетном финансовом году;</w:t>
            </w:r>
          </w:p>
          <w:p w:rsidR="00C0334B" w:rsidRPr="00CE02B2" w:rsidRDefault="00C0334B" w:rsidP="005E6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02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 xml:space="preserve"> - объем безвозмездных поступлений в районный бюджет за отчетный финансовый год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муниципальная долговая книга района;</w:t>
            </w:r>
          </w:p>
          <w:p w:rsidR="00C0334B" w:rsidRPr="00CE02B2" w:rsidRDefault="00C0334B" w:rsidP="005E60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0334B" w:rsidRPr="00CE02B2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2">
              <w:rPr>
                <w:rFonts w:ascii="Times New Roman" w:hAnsi="Times New Roman" w:cs="Times New Roman"/>
                <w:sz w:val="24"/>
                <w:szCs w:val="24"/>
              </w:rPr>
              <w:t>&lt;= 100</w:t>
            </w:r>
          </w:p>
        </w:tc>
      </w:tr>
    </w:tbl>
    <w:p w:rsidR="00C0334B" w:rsidRPr="00CE02B2" w:rsidRDefault="00C0334B" w:rsidP="00CE0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964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2B2">
        <w:rPr>
          <w:rFonts w:ascii="Times New Roman" w:hAnsi="Times New Roman" w:cs="Times New Roman"/>
          <w:sz w:val="24"/>
          <w:szCs w:val="24"/>
        </w:rPr>
        <w:t>&lt;*&gt; Показатели устанавливаются ежегодно комитетом по труду и занятости населения Правительства Хабаровского края</w:t>
      </w: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Pr="00CE02B2" w:rsidRDefault="00C0334B" w:rsidP="00F63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F63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0334B" w:rsidSect="00734E07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C0334B" w:rsidRDefault="00C0334B" w:rsidP="00CE02B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Приложение</w:t>
      </w:r>
    </w:p>
    <w:p w:rsidR="00C0334B" w:rsidRPr="00AA5FA5" w:rsidRDefault="00C0334B" w:rsidP="00CE02B2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34B" w:rsidRDefault="00C0334B" w:rsidP="00CE02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C0334B" w:rsidRDefault="00C0334B" w:rsidP="00CE02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0334B" w:rsidRDefault="00C0334B" w:rsidP="00CE02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  № 733</w:t>
      </w:r>
    </w:p>
    <w:p w:rsidR="00C0334B" w:rsidRDefault="00C0334B" w:rsidP="00CE02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Форма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2" w:name="P2736"/>
      <w:bookmarkEnd w:id="72"/>
      <w:r w:rsidRPr="00AA5FA5">
        <w:rPr>
          <w:rFonts w:ascii="Times New Roman" w:hAnsi="Times New Roman" w:cs="Times New Roman"/>
          <w:sz w:val="28"/>
          <w:szCs w:val="28"/>
        </w:rPr>
        <w:t>ОТЧЕТ</w:t>
      </w:r>
    </w:p>
    <w:p w:rsidR="00C0334B" w:rsidRPr="00AA5FA5" w:rsidRDefault="00C0334B" w:rsidP="00F63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о выполнении Плана мероприятий по росту доходного потенциала</w:t>
      </w:r>
    </w:p>
    <w:p w:rsidR="00C0334B" w:rsidRPr="00AA5FA5" w:rsidRDefault="00C0334B" w:rsidP="00F63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района, оптимизации расходов 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и совершенствованию долговой</w:t>
      </w:r>
    </w:p>
    <w:p w:rsidR="00C0334B" w:rsidRPr="00AA5FA5" w:rsidRDefault="00C0334B" w:rsidP="00F63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на период до 2021 года</w:t>
      </w:r>
    </w:p>
    <w:p w:rsidR="00C0334B" w:rsidRPr="00AA5FA5" w:rsidRDefault="00C0334B" w:rsidP="00F63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0334B" w:rsidRPr="00AA5FA5" w:rsidRDefault="00C0334B" w:rsidP="00F63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(ответственный исполнитель (соисполнитель)</w:t>
      </w:r>
    </w:p>
    <w:p w:rsidR="00C0334B" w:rsidRPr="00AA5FA5" w:rsidRDefault="00C0334B" w:rsidP="00F63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по состоянию на _____________________________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1. Сведения для оценки степени выполнения мероприятий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доходного потенциала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, оптимизации расходов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и совершенствованию долговой политики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A5FA5">
        <w:rPr>
          <w:rFonts w:ascii="Times New Roman" w:hAnsi="Times New Roman" w:cs="Times New Roman"/>
          <w:sz w:val="28"/>
          <w:szCs w:val="28"/>
        </w:rPr>
        <w:t xml:space="preserve"> на период до 2021 года (далее - План мероприятий)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984"/>
        <w:gridCol w:w="5329"/>
      </w:tblGrid>
      <w:tr w:rsidR="00C0334B" w:rsidRPr="00AA5FA5">
        <w:tc>
          <w:tcPr>
            <w:tcW w:w="1757" w:type="dxa"/>
            <w:vAlign w:val="center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 xml:space="preserve"> пункта (подпункта) </w:t>
            </w:r>
            <w:hyperlink w:anchor="P293" w:history="1">
              <w:r w:rsidRPr="00AA5F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Плана</w:t>
              </w:r>
            </w:hyperlink>
            <w:r w:rsidRPr="00AA5FA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984" w:type="dxa"/>
            <w:vAlign w:val="center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29" w:type="dxa"/>
          </w:tcPr>
          <w:p w:rsidR="00C0334B" w:rsidRPr="00AA5FA5" w:rsidRDefault="00C0334B" w:rsidP="00D97C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(указывается степень выполнения мероприятий </w:t>
            </w:r>
            <w:hyperlink w:anchor="P293" w:history="1">
              <w:r w:rsidRPr="00AA5F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Плана</w:t>
              </w:r>
            </w:hyperlink>
            <w:r w:rsidRPr="00AA5FA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 выполнено»</w:t>
            </w: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выполнено частично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), краткое описание хода выполнения по каждому мероприятию, причины невыполнения мероприятия)</w:t>
            </w:r>
          </w:p>
        </w:tc>
      </w:tr>
      <w:tr w:rsidR="00C0334B" w:rsidRPr="00AA5FA5">
        <w:tc>
          <w:tcPr>
            <w:tcW w:w="1757" w:type="dxa"/>
            <w:vAlign w:val="center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vAlign w:val="center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334B" w:rsidRPr="00AA5FA5">
        <w:tc>
          <w:tcPr>
            <w:tcW w:w="1757" w:type="dxa"/>
            <w:vAlign w:val="center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vAlign w:val="center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34B" w:rsidRPr="00AA5FA5">
        <w:tc>
          <w:tcPr>
            <w:tcW w:w="1757" w:type="dxa"/>
            <w:vAlign w:val="center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vAlign w:val="center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34B" w:rsidRPr="00AA5FA5">
        <w:tc>
          <w:tcPr>
            <w:tcW w:w="3741" w:type="dxa"/>
            <w:gridSpan w:val="2"/>
            <w:vAlign w:val="center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Итого (количество мероприятий, выполненных в полном объеме в отчетном периоде):</w:t>
            </w:r>
          </w:p>
        </w:tc>
        <w:tc>
          <w:tcPr>
            <w:tcW w:w="5329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34B" w:rsidRPr="00AA5FA5">
        <w:tc>
          <w:tcPr>
            <w:tcW w:w="3741" w:type="dxa"/>
            <w:gridSpan w:val="2"/>
            <w:vAlign w:val="center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Всего (общее количество мероприятий в отчетном периоде):</w:t>
            </w:r>
          </w:p>
        </w:tc>
        <w:tc>
          <w:tcPr>
            <w:tcW w:w="5329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2. Сведения для оценки степени выполнения целевых показателей </w:t>
      </w:r>
      <w:hyperlink w:anchor="P293" w:history="1">
        <w:r w:rsidRPr="00AA5FA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AA5FA5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757"/>
        <w:gridCol w:w="1191"/>
        <w:gridCol w:w="1531"/>
        <w:gridCol w:w="2835"/>
      </w:tblGrid>
      <w:tr w:rsidR="00C0334B" w:rsidRPr="00AA5FA5">
        <w:tc>
          <w:tcPr>
            <w:tcW w:w="1757" w:type="dxa"/>
            <w:vMerge w:val="restart"/>
            <w:vAlign w:val="center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 xml:space="preserve"> пункта (подпункта) </w:t>
            </w:r>
            <w:hyperlink w:anchor="P293" w:history="1">
              <w:r w:rsidRPr="00AA5F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Плана</w:t>
              </w:r>
            </w:hyperlink>
            <w:r w:rsidRPr="00AA5FA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757" w:type="dxa"/>
            <w:vMerge w:val="restart"/>
            <w:vAlign w:val="center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722" w:type="dxa"/>
            <w:gridSpan w:val="2"/>
            <w:vAlign w:val="center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в отчетном периоде</w:t>
            </w:r>
          </w:p>
        </w:tc>
        <w:tc>
          <w:tcPr>
            <w:tcW w:w="2835" w:type="dxa"/>
            <w:vMerge w:val="restart"/>
            <w:vAlign w:val="center"/>
          </w:tcPr>
          <w:p w:rsidR="00C0334B" w:rsidRPr="00AA5FA5" w:rsidRDefault="00C0334B" w:rsidP="00D97C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Комментарий (указывается степень выполнения целевых показателей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), расчет показателей на основании индикаторов, достижение значений целевых показателей с учетом допустимого (возможного) отклонения, причины недостижения значений целевых показателей (при недостижении)</w:t>
            </w:r>
          </w:p>
        </w:tc>
      </w:tr>
      <w:tr w:rsidR="00C0334B" w:rsidRPr="00AA5FA5">
        <w:tc>
          <w:tcPr>
            <w:tcW w:w="1757" w:type="dxa"/>
            <w:vMerge/>
          </w:tcPr>
          <w:p w:rsidR="00C0334B" w:rsidRPr="00AA5FA5" w:rsidRDefault="00C0334B" w:rsidP="00F638A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57" w:type="dxa"/>
            <w:vMerge/>
          </w:tcPr>
          <w:p w:rsidR="00C0334B" w:rsidRPr="00AA5FA5" w:rsidRDefault="00C0334B" w:rsidP="00F638A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1531" w:type="dxa"/>
            <w:vAlign w:val="center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2835" w:type="dxa"/>
            <w:vMerge/>
          </w:tcPr>
          <w:p w:rsidR="00C0334B" w:rsidRPr="00AA5FA5" w:rsidRDefault="00C0334B" w:rsidP="00F638A7">
            <w:pPr>
              <w:spacing w:after="0" w:line="240" w:lineRule="auto"/>
              <w:rPr>
                <w:szCs w:val="28"/>
              </w:rPr>
            </w:pPr>
          </w:p>
        </w:tc>
      </w:tr>
      <w:tr w:rsidR="00C0334B" w:rsidRPr="00AA5FA5">
        <w:tc>
          <w:tcPr>
            <w:tcW w:w="1757" w:type="dxa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0334B" w:rsidRPr="00AA5FA5" w:rsidRDefault="00C0334B" w:rsidP="00F638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334B" w:rsidRPr="00AA5FA5">
        <w:tc>
          <w:tcPr>
            <w:tcW w:w="1757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34B" w:rsidRPr="00AA5FA5">
        <w:tc>
          <w:tcPr>
            <w:tcW w:w="1757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34B" w:rsidRPr="00AA5FA5">
        <w:tc>
          <w:tcPr>
            <w:tcW w:w="6236" w:type="dxa"/>
            <w:gridSpan w:val="4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Итого (количество целевых показателей, выполненных в полном объеме с учетом допустимого (возможного) отклонения в отчетном периоде):</w:t>
            </w:r>
          </w:p>
        </w:tc>
        <w:tc>
          <w:tcPr>
            <w:tcW w:w="2835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34B" w:rsidRPr="00AA5FA5">
        <w:tc>
          <w:tcPr>
            <w:tcW w:w="6236" w:type="dxa"/>
            <w:gridSpan w:val="4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FA5">
              <w:rPr>
                <w:rFonts w:ascii="Times New Roman" w:hAnsi="Times New Roman" w:cs="Times New Roman"/>
                <w:sz w:val="28"/>
                <w:szCs w:val="28"/>
              </w:rPr>
              <w:t>Всего (общее количество целевых показателей в отчетном периоде):</w:t>
            </w:r>
          </w:p>
        </w:tc>
        <w:tc>
          <w:tcPr>
            <w:tcW w:w="2835" w:type="dxa"/>
          </w:tcPr>
          <w:p w:rsidR="00C0334B" w:rsidRPr="00AA5FA5" w:rsidRDefault="00C0334B" w:rsidP="00F638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0334B" w:rsidRPr="00AA5FA5" w:rsidRDefault="00C0334B" w:rsidP="00F638A7">
      <w:pPr>
        <w:spacing w:after="0" w:line="240" w:lineRule="auto"/>
        <w:rPr>
          <w:szCs w:val="28"/>
        </w:rPr>
      </w:pPr>
    </w:p>
    <w:sectPr w:rsidR="00C0334B" w:rsidRPr="00AA5FA5" w:rsidSect="00D97C32"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4B" w:rsidRDefault="00C0334B" w:rsidP="001C7C63">
      <w:pPr>
        <w:spacing w:after="0" w:line="240" w:lineRule="auto"/>
      </w:pPr>
      <w:r>
        <w:separator/>
      </w:r>
    </w:p>
  </w:endnote>
  <w:endnote w:type="continuationSeparator" w:id="0">
    <w:p w:rsidR="00C0334B" w:rsidRDefault="00C0334B" w:rsidP="001C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4B" w:rsidRDefault="00C0334B" w:rsidP="001C7C63">
      <w:pPr>
        <w:spacing w:after="0" w:line="240" w:lineRule="auto"/>
      </w:pPr>
      <w:r>
        <w:separator/>
      </w:r>
    </w:p>
  </w:footnote>
  <w:footnote w:type="continuationSeparator" w:id="0">
    <w:p w:rsidR="00C0334B" w:rsidRDefault="00C0334B" w:rsidP="001C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4B" w:rsidRDefault="00C0334B">
    <w:pPr>
      <w:pStyle w:val="Header"/>
      <w:jc w:val="center"/>
    </w:pPr>
    <w:fldSimple w:instr="PAGE   \* MERGEFORMAT">
      <w:r>
        <w:rPr>
          <w:noProof/>
        </w:rPr>
        <w:t>77</w:t>
      </w:r>
    </w:fldSimple>
  </w:p>
  <w:p w:rsidR="00C0334B" w:rsidRDefault="00C033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5DA"/>
    <w:rsid w:val="00013333"/>
    <w:rsid w:val="000145F2"/>
    <w:rsid w:val="00014CF4"/>
    <w:rsid w:val="00035A39"/>
    <w:rsid w:val="00043D2E"/>
    <w:rsid w:val="00046419"/>
    <w:rsid w:val="000537D5"/>
    <w:rsid w:val="00062AD8"/>
    <w:rsid w:val="000711C1"/>
    <w:rsid w:val="00081AB0"/>
    <w:rsid w:val="0008328F"/>
    <w:rsid w:val="000856A6"/>
    <w:rsid w:val="00094544"/>
    <w:rsid w:val="000A3408"/>
    <w:rsid w:val="000B0C07"/>
    <w:rsid w:val="000C3347"/>
    <w:rsid w:val="000D2582"/>
    <w:rsid w:val="000E09EC"/>
    <w:rsid w:val="000E2E71"/>
    <w:rsid w:val="000E4152"/>
    <w:rsid w:val="000E4A55"/>
    <w:rsid w:val="000F3B57"/>
    <w:rsid w:val="000F7C6C"/>
    <w:rsid w:val="00100083"/>
    <w:rsid w:val="00100954"/>
    <w:rsid w:val="00112FA0"/>
    <w:rsid w:val="00113D91"/>
    <w:rsid w:val="00120D0B"/>
    <w:rsid w:val="00125CF0"/>
    <w:rsid w:val="00132126"/>
    <w:rsid w:val="0014066C"/>
    <w:rsid w:val="001444BF"/>
    <w:rsid w:val="00154DCD"/>
    <w:rsid w:val="00160B39"/>
    <w:rsid w:val="00171A21"/>
    <w:rsid w:val="00171A34"/>
    <w:rsid w:val="00172861"/>
    <w:rsid w:val="00173ACE"/>
    <w:rsid w:val="001748A8"/>
    <w:rsid w:val="00174F44"/>
    <w:rsid w:val="001823F3"/>
    <w:rsid w:val="00192E26"/>
    <w:rsid w:val="00196087"/>
    <w:rsid w:val="001B3B23"/>
    <w:rsid w:val="001B6FFA"/>
    <w:rsid w:val="001C0E34"/>
    <w:rsid w:val="001C5CC1"/>
    <w:rsid w:val="001C6BCA"/>
    <w:rsid w:val="001C7C63"/>
    <w:rsid w:val="001D1DC9"/>
    <w:rsid w:val="001D46C9"/>
    <w:rsid w:val="001D519F"/>
    <w:rsid w:val="001E0873"/>
    <w:rsid w:val="001E10C6"/>
    <w:rsid w:val="001E134B"/>
    <w:rsid w:val="002055E4"/>
    <w:rsid w:val="00214141"/>
    <w:rsid w:val="0021447B"/>
    <w:rsid w:val="002146BC"/>
    <w:rsid w:val="0022396B"/>
    <w:rsid w:val="00223C55"/>
    <w:rsid w:val="00230883"/>
    <w:rsid w:val="00233AD6"/>
    <w:rsid w:val="00235C02"/>
    <w:rsid w:val="0024098E"/>
    <w:rsid w:val="002448C3"/>
    <w:rsid w:val="002478D9"/>
    <w:rsid w:val="002510FE"/>
    <w:rsid w:val="002523F4"/>
    <w:rsid w:val="002527BC"/>
    <w:rsid w:val="0025373E"/>
    <w:rsid w:val="00255413"/>
    <w:rsid w:val="00256CCD"/>
    <w:rsid w:val="0026104A"/>
    <w:rsid w:val="00264626"/>
    <w:rsid w:val="00271DC7"/>
    <w:rsid w:val="00272D9B"/>
    <w:rsid w:val="00272EBC"/>
    <w:rsid w:val="002731B5"/>
    <w:rsid w:val="00276600"/>
    <w:rsid w:val="0028153B"/>
    <w:rsid w:val="002A5C0E"/>
    <w:rsid w:val="002B3884"/>
    <w:rsid w:val="002B7817"/>
    <w:rsid w:val="002C02A8"/>
    <w:rsid w:val="002C1820"/>
    <w:rsid w:val="002D0487"/>
    <w:rsid w:val="002D62C8"/>
    <w:rsid w:val="002D64F7"/>
    <w:rsid w:val="002D780B"/>
    <w:rsid w:val="002E5B5F"/>
    <w:rsid w:val="002E6184"/>
    <w:rsid w:val="002E74E6"/>
    <w:rsid w:val="002F560E"/>
    <w:rsid w:val="00300603"/>
    <w:rsid w:val="00302B86"/>
    <w:rsid w:val="00306C13"/>
    <w:rsid w:val="00307551"/>
    <w:rsid w:val="003146B0"/>
    <w:rsid w:val="003153EE"/>
    <w:rsid w:val="00323D5D"/>
    <w:rsid w:val="00333233"/>
    <w:rsid w:val="00334AD3"/>
    <w:rsid w:val="00340A90"/>
    <w:rsid w:val="00342780"/>
    <w:rsid w:val="00342CE8"/>
    <w:rsid w:val="0035586B"/>
    <w:rsid w:val="00371094"/>
    <w:rsid w:val="00371C7B"/>
    <w:rsid w:val="00375260"/>
    <w:rsid w:val="00382D23"/>
    <w:rsid w:val="00394EBA"/>
    <w:rsid w:val="003978F6"/>
    <w:rsid w:val="003B5138"/>
    <w:rsid w:val="003C1E26"/>
    <w:rsid w:val="003C7E4B"/>
    <w:rsid w:val="003D17B5"/>
    <w:rsid w:val="003F4232"/>
    <w:rsid w:val="00404B1F"/>
    <w:rsid w:val="004079A8"/>
    <w:rsid w:val="00412543"/>
    <w:rsid w:val="0041720A"/>
    <w:rsid w:val="0042246C"/>
    <w:rsid w:val="0042607A"/>
    <w:rsid w:val="00427317"/>
    <w:rsid w:val="00432F9B"/>
    <w:rsid w:val="00433803"/>
    <w:rsid w:val="004343FD"/>
    <w:rsid w:val="00437638"/>
    <w:rsid w:val="00442191"/>
    <w:rsid w:val="00445A09"/>
    <w:rsid w:val="004509F3"/>
    <w:rsid w:val="0045466A"/>
    <w:rsid w:val="00457BC0"/>
    <w:rsid w:val="004601C9"/>
    <w:rsid w:val="0046571C"/>
    <w:rsid w:val="00465DA5"/>
    <w:rsid w:val="00470F42"/>
    <w:rsid w:val="00473163"/>
    <w:rsid w:val="00480B57"/>
    <w:rsid w:val="00484077"/>
    <w:rsid w:val="004864AE"/>
    <w:rsid w:val="004866BC"/>
    <w:rsid w:val="00487C62"/>
    <w:rsid w:val="00490FCC"/>
    <w:rsid w:val="004A1AA7"/>
    <w:rsid w:val="004A7F33"/>
    <w:rsid w:val="004B35D0"/>
    <w:rsid w:val="004C0650"/>
    <w:rsid w:val="004D0021"/>
    <w:rsid w:val="004D2BCA"/>
    <w:rsid w:val="004D3FBF"/>
    <w:rsid w:val="004D5494"/>
    <w:rsid w:val="004F01AA"/>
    <w:rsid w:val="00500D3B"/>
    <w:rsid w:val="00507553"/>
    <w:rsid w:val="005119BD"/>
    <w:rsid w:val="00512634"/>
    <w:rsid w:val="005166FD"/>
    <w:rsid w:val="00527291"/>
    <w:rsid w:val="00531361"/>
    <w:rsid w:val="005409F8"/>
    <w:rsid w:val="00557E46"/>
    <w:rsid w:val="00560BD6"/>
    <w:rsid w:val="00572BB6"/>
    <w:rsid w:val="00576591"/>
    <w:rsid w:val="005767EE"/>
    <w:rsid w:val="0058124F"/>
    <w:rsid w:val="00583C29"/>
    <w:rsid w:val="00583FCA"/>
    <w:rsid w:val="005840F8"/>
    <w:rsid w:val="005922F2"/>
    <w:rsid w:val="0059457A"/>
    <w:rsid w:val="005960BA"/>
    <w:rsid w:val="00597664"/>
    <w:rsid w:val="005A128E"/>
    <w:rsid w:val="005A303A"/>
    <w:rsid w:val="005B6FD5"/>
    <w:rsid w:val="005C0954"/>
    <w:rsid w:val="005C0E6E"/>
    <w:rsid w:val="005D5B71"/>
    <w:rsid w:val="005E23C9"/>
    <w:rsid w:val="005E60C6"/>
    <w:rsid w:val="005F3EA2"/>
    <w:rsid w:val="005F4B99"/>
    <w:rsid w:val="005F7945"/>
    <w:rsid w:val="00601B08"/>
    <w:rsid w:val="00601F08"/>
    <w:rsid w:val="006028C0"/>
    <w:rsid w:val="00602B6E"/>
    <w:rsid w:val="0060454F"/>
    <w:rsid w:val="006049A4"/>
    <w:rsid w:val="0061415F"/>
    <w:rsid w:val="00615134"/>
    <w:rsid w:val="00615FED"/>
    <w:rsid w:val="006164FE"/>
    <w:rsid w:val="00621AAC"/>
    <w:rsid w:val="00623B72"/>
    <w:rsid w:val="00625D9C"/>
    <w:rsid w:val="006515BE"/>
    <w:rsid w:val="00657159"/>
    <w:rsid w:val="00661650"/>
    <w:rsid w:val="006641E2"/>
    <w:rsid w:val="00671247"/>
    <w:rsid w:val="00673DA2"/>
    <w:rsid w:val="00677822"/>
    <w:rsid w:val="00677939"/>
    <w:rsid w:val="00682512"/>
    <w:rsid w:val="00684C82"/>
    <w:rsid w:val="00684CC5"/>
    <w:rsid w:val="00685AB5"/>
    <w:rsid w:val="00690F6D"/>
    <w:rsid w:val="00692C63"/>
    <w:rsid w:val="006939A5"/>
    <w:rsid w:val="0069783A"/>
    <w:rsid w:val="006A6CA6"/>
    <w:rsid w:val="006A7E9A"/>
    <w:rsid w:val="006B2B45"/>
    <w:rsid w:val="006B4786"/>
    <w:rsid w:val="006C1807"/>
    <w:rsid w:val="006C60A4"/>
    <w:rsid w:val="006C7109"/>
    <w:rsid w:val="006F28BB"/>
    <w:rsid w:val="006F7197"/>
    <w:rsid w:val="00701ED1"/>
    <w:rsid w:val="00706765"/>
    <w:rsid w:val="00711BE4"/>
    <w:rsid w:val="0072007B"/>
    <w:rsid w:val="0072265C"/>
    <w:rsid w:val="007345CB"/>
    <w:rsid w:val="00734E07"/>
    <w:rsid w:val="00742F3C"/>
    <w:rsid w:val="00744B52"/>
    <w:rsid w:val="00747D89"/>
    <w:rsid w:val="00751AD7"/>
    <w:rsid w:val="00753A7D"/>
    <w:rsid w:val="007552E1"/>
    <w:rsid w:val="00760960"/>
    <w:rsid w:val="00767580"/>
    <w:rsid w:val="00767BA8"/>
    <w:rsid w:val="00771749"/>
    <w:rsid w:val="00791112"/>
    <w:rsid w:val="0079178E"/>
    <w:rsid w:val="007927A5"/>
    <w:rsid w:val="00794ED6"/>
    <w:rsid w:val="007A477E"/>
    <w:rsid w:val="007A4957"/>
    <w:rsid w:val="007B3160"/>
    <w:rsid w:val="007C7751"/>
    <w:rsid w:val="007C7B18"/>
    <w:rsid w:val="007D2EA7"/>
    <w:rsid w:val="007D42B6"/>
    <w:rsid w:val="007D5A9E"/>
    <w:rsid w:val="008011E3"/>
    <w:rsid w:val="0080498D"/>
    <w:rsid w:val="00811C65"/>
    <w:rsid w:val="008214AB"/>
    <w:rsid w:val="00823FB0"/>
    <w:rsid w:val="0082706A"/>
    <w:rsid w:val="0082721E"/>
    <w:rsid w:val="008319F7"/>
    <w:rsid w:val="00841DB4"/>
    <w:rsid w:val="0084208D"/>
    <w:rsid w:val="0084393A"/>
    <w:rsid w:val="0085254F"/>
    <w:rsid w:val="008537CD"/>
    <w:rsid w:val="00857EC8"/>
    <w:rsid w:val="0086437E"/>
    <w:rsid w:val="00874740"/>
    <w:rsid w:val="0089223B"/>
    <w:rsid w:val="008964B9"/>
    <w:rsid w:val="008A06D0"/>
    <w:rsid w:val="008A2728"/>
    <w:rsid w:val="008A36DC"/>
    <w:rsid w:val="008A5336"/>
    <w:rsid w:val="008A70FE"/>
    <w:rsid w:val="008A72CC"/>
    <w:rsid w:val="008B4765"/>
    <w:rsid w:val="008B7717"/>
    <w:rsid w:val="008C021F"/>
    <w:rsid w:val="008C0FD8"/>
    <w:rsid w:val="008C6C68"/>
    <w:rsid w:val="008E77DD"/>
    <w:rsid w:val="008F38BC"/>
    <w:rsid w:val="00906B98"/>
    <w:rsid w:val="00910E42"/>
    <w:rsid w:val="0091703E"/>
    <w:rsid w:val="00922860"/>
    <w:rsid w:val="009268F5"/>
    <w:rsid w:val="00926F6F"/>
    <w:rsid w:val="00935702"/>
    <w:rsid w:val="00955643"/>
    <w:rsid w:val="00957736"/>
    <w:rsid w:val="00964647"/>
    <w:rsid w:val="00976979"/>
    <w:rsid w:val="00981A5B"/>
    <w:rsid w:val="00982396"/>
    <w:rsid w:val="00986BD3"/>
    <w:rsid w:val="00991814"/>
    <w:rsid w:val="00992BED"/>
    <w:rsid w:val="00992D96"/>
    <w:rsid w:val="0099369B"/>
    <w:rsid w:val="00995B9C"/>
    <w:rsid w:val="009A2B8A"/>
    <w:rsid w:val="009A4314"/>
    <w:rsid w:val="009A7E82"/>
    <w:rsid w:val="009B70D5"/>
    <w:rsid w:val="009D1D8F"/>
    <w:rsid w:val="009E3890"/>
    <w:rsid w:val="009F0037"/>
    <w:rsid w:val="009F5F2A"/>
    <w:rsid w:val="00A00888"/>
    <w:rsid w:val="00A06241"/>
    <w:rsid w:val="00A140D0"/>
    <w:rsid w:val="00A20DED"/>
    <w:rsid w:val="00A2441C"/>
    <w:rsid w:val="00A2645A"/>
    <w:rsid w:val="00A26F9C"/>
    <w:rsid w:val="00A32E19"/>
    <w:rsid w:val="00A349AD"/>
    <w:rsid w:val="00A35B77"/>
    <w:rsid w:val="00A42476"/>
    <w:rsid w:val="00A43B8B"/>
    <w:rsid w:val="00A459E1"/>
    <w:rsid w:val="00A51658"/>
    <w:rsid w:val="00A536D0"/>
    <w:rsid w:val="00A62E6D"/>
    <w:rsid w:val="00A63C78"/>
    <w:rsid w:val="00A6552D"/>
    <w:rsid w:val="00A65D4C"/>
    <w:rsid w:val="00A67147"/>
    <w:rsid w:val="00A8311A"/>
    <w:rsid w:val="00A8572A"/>
    <w:rsid w:val="00A87904"/>
    <w:rsid w:val="00A91C69"/>
    <w:rsid w:val="00A91FA8"/>
    <w:rsid w:val="00A95750"/>
    <w:rsid w:val="00AA08FB"/>
    <w:rsid w:val="00AA5FA5"/>
    <w:rsid w:val="00AA6982"/>
    <w:rsid w:val="00AB22D5"/>
    <w:rsid w:val="00AB2E5B"/>
    <w:rsid w:val="00AB64B0"/>
    <w:rsid w:val="00AC58BE"/>
    <w:rsid w:val="00AC69D4"/>
    <w:rsid w:val="00AC7B48"/>
    <w:rsid w:val="00AD05CA"/>
    <w:rsid w:val="00AE231E"/>
    <w:rsid w:val="00AE4226"/>
    <w:rsid w:val="00AE49F2"/>
    <w:rsid w:val="00B07226"/>
    <w:rsid w:val="00B07717"/>
    <w:rsid w:val="00B15AA6"/>
    <w:rsid w:val="00B31FD7"/>
    <w:rsid w:val="00B3638E"/>
    <w:rsid w:val="00B36E07"/>
    <w:rsid w:val="00B41789"/>
    <w:rsid w:val="00B45203"/>
    <w:rsid w:val="00B47566"/>
    <w:rsid w:val="00B50FF3"/>
    <w:rsid w:val="00B55FA7"/>
    <w:rsid w:val="00B62164"/>
    <w:rsid w:val="00B66563"/>
    <w:rsid w:val="00B77746"/>
    <w:rsid w:val="00B9292F"/>
    <w:rsid w:val="00B96A1E"/>
    <w:rsid w:val="00B97921"/>
    <w:rsid w:val="00B97983"/>
    <w:rsid w:val="00BA4A1F"/>
    <w:rsid w:val="00BA5C20"/>
    <w:rsid w:val="00BB04E7"/>
    <w:rsid w:val="00BB2486"/>
    <w:rsid w:val="00BB2DCF"/>
    <w:rsid w:val="00BC3109"/>
    <w:rsid w:val="00BC3851"/>
    <w:rsid w:val="00BC3E00"/>
    <w:rsid w:val="00BC504C"/>
    <w:rsid w:val="00BD26E3"/>
    <w:rsid w:val="00BD33D3"/>
    <w:rsid w:val="00BD53D8"/>
    <w:rsid w:val="00BD59BA"/>
    <w:rsid w:val="00BE0324"/>
    <w:rsid w:val="00BE43D9"/>
    <w:rsid w:val="00BE43DA"/>
    <w:rsid w:val="00BF194D"/>
    <w:rsid w:val="00BF6B3D"/>
    <w:rsid w:val="00C0334B"/>
    <w:rsid w:val="00C125E7"/>
    <w:rsid w:val="00C344CF"/>
    <w:rsid w:val="00C43252"/>
    <w:rsid w:val="00C570EF"/>
    <w:rsid w:val="00C649C9"/>
    <w:rsid w:val="00C659E8"/>
    <w:rsid w:val="00C71634"/>
    <w:rsid w:val="00C75432"/>
    <w:rsid w:val="00C868C1"/>
    <w:rsid w:val="00C87312"/>
    <w:rsid w:val="00C925E6"/>
    <w:rsid w:val="00C92E85"/>
    <w:rsid w:val="00C939C2"/>
    <w:rsid w:val="00CA2F54"/>
    <w:rsid w:val="00CB102A"/>
    <w:rsid w:val="00CB7E48"/>
    <w:rsid w:val="00CC088F"/>
    <w:rsid w:val="00CC2B42"/>
    <w:rsid w:val="00CC37DE"/>
    <w:rsid w:val="00CD213F"/>
    <w:rsid w:val="00CD3ABB"/>
    <w:rsid w:val="00CE02B2"/>
    <w:rsid w:val="00CE20FA"/>
    <w:rsid w:val="00CE3E37"/>
    <w:rsid w:val="00CF21D5"/>
    <w:rsid w:val="00CF38FE"/>
    <w:rsid w:val="00CF6624"/>
    <w:rsid w:val="00CF71C2"/>
    <w:rsid w:val="00D015DA"/>
    <w:rsid w:val="00D01E7D"/>
    <w:rsid w:val="00D02440"/>
    <w:rsid w:val="00D06376"/>
    <w:rsid w:val="00D06768"/>
    <w:rsid w:val="00D067A8"/>
    <w:rsid w:val="00D1734F"/>
    <w:rsid w:val="00D20910"/>
    <w:rsid w:val="00D25925"/>
    <w:rsid w:val="00D25BFE"/>
    <w:rsid w:val="00D279D3"/>
    <w:rsid w:val="00D31AD1"/>
    <w:rsid w:val="00D3607D"/>
    <w:rsid w:val="00D558DA"/>
    <w:rsid w:val="00D6265A"/>
    <w:rsid w:val="00D64B92"/>
    <w:rsid w:val="00D67F67"/>
    <w:rsid w:val="00D70458"/>
    <w:rsid w:val="00D859BB"/>
    <w:rsid w:val="00D911A3"/>
    <w:rsid w:val="00D933EC"/>
    <w:rsid w:val="00D95866"/>
    <w:rsid w:val="00D97C32"/>
    <w:rsid w:val="00DA41A6"/>
    <w:rsid w:val="00DA7109"/>
    <w:rsid w:val="00DB0B97"/>
    <w:rsid w:val="00DB336D"/>
    <w:rsid w:val="00DB533D"/>
    <w:rsid w:val="00DC09D7"/>
    <w:rsid w:val="00DD2503"/>
    <w:rsid w:val="00DE6BED"/>
    <w:rsid w:val="00DF5ECF"/>
    <w:rsid w:val="00DF6758"/>
    <w:rsid w:val="00E10056"/>
    <w:rsid w:val="00E11572"/>
    <w:rsid w:val="00E13BDC"/>
    <w:rsid w:val="00E162DE"/>
    <w:rsid w:val="00E16A3B"/>
    <w:rsid w:val="00E201CD"/>
    <w:rsid w:val="00E203A5"/>
    <w:rsid w:val="00E2441C"/>
    <w:rsid w:val="00E267C9"/>
    <w:rsid w:val="00E27FDF"/>
    <w:rsid w:val="00E34E84"/>
    <w:rsid w:val="00E37F2C"/>
    <w:rsid w:val="00E46EF3"/>
    <w:rsid w:val="00E52528"/>
    <w:rsid w:val="00E62AC5"/>
    <w:rsid w:val="00E64C7B"/>
    <w:rsid w:val="00E70C02"/>
    <w:rsid w:val="00E7146B"/>
    <w:rsid w:val="00E7778E"/>
    <w:rsid w:val="00E81AFE"/>
    <w:rsid w:val="00E8306C"/>
    <w:rsid w:val="00E85BEF"/>
    <w:rsid w:val="00E97452"/>
    <w:rsid w:val="00EA0BE2"/>
    <w:rsid w:val="00EA75B0"/>
    <w:rsid w:val="00EC7B2F"/>
    <w:rsid w:val="00EC7B6B"/>
    <w:rsid w:val="00ED227F"/>
    <w:rsid w:val="00ED6168"/>
    <w:rsid w:val="00EE2825"/>
    <w:rsid w:val="00EE4995"/>
    <w:rsid w:val="00EE6DFE"/>
    <w:rsid w:val="00EF35C3"/>
    <w:rsid w:val="00EF4E89"/>
    <w:rsid w:val="00F0061B"/>
    <w:rsid w:val="00F05F31"/>
    <w:rsid w:val="00F11DC8"/>
    <w:rsid w:val="00F139B6"/>
    <w:rsid w:val="00F1498B"/>
    <w:rsid w:val="00F168D7"/>
    <w:rsid w:val="00F20346"/>
    <w:rsid w:val="00F21CA0"/>
    <w:rsid w:val="00F221E3"/>
    <w:rsid w:val="00F3076E"/>
    <w:rsid w:val="00F37CFE"/>
    <w:rsid w:val="00F426E8"/>
    <w:rsid w:val="00F47013"/>
    <w:rsid w:val="00F50088"/>
    <w:rsid w:val="00F55B9D"/>
    <w:rsid w:val="00F638A7"/>
    <w:rsid w:val="00F64CBF"/>
    <w:rsid w:val="00F70EE5"/>
    <w:rsid w:val="00F71865"/>
    <w:rsid w:val="00F803A2"/>
    <w:rsid w:val="00F970EB"/>
    <w:rsid w:val="00FA6C4C"/>
    <w:rsid w:val="00FA730B"/>
    <w:rsid w:val="00FA7689"/>
    <w:rsid w:val="00FC65C1"/>
    <w:rsid w:val="00FE14B1"/>
    <w:rsid w:val="00FE1835"/>
    <w:rsid w:val="00FE2B48"/>
    <w:rsid w:val="00FF05E8"/>
    <w:rsid w:val="00FF2033"/>
    <w:rsid w:val="00FF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83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15D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D015D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15D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D015D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015D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D015D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015D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D015D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C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7C63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1C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7C63"/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rsid w:val="00D06376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A0B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0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0BE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0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0B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B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171A2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39F8038F04A998622BA1D0541A26FEB2C54B5D4332BCADA6976A8CEBC23BCCA9FCE936722B06EX2IFG" TargetMode="External"/><Relationship Id="rId13" Type="http://schemas.openxmlformats.org/officeDocument/2006/relationships/hyperlink" Target="consultantplus://offline/ref=69439F8038F04A998622BA1D0541A26FEB2D57B7D6362BCADA6976A8CEXBICG" TargetMode="External"/><Relationship Id="rId18" Type="http://schemas.openxmlformats.org/officeDocument/2006/relationships/hyperlink" Target="consultantplus://offline/ref=69439F8038F04A998622BA1D0541A26FEB2D50B6DD352BCADA6976A8CEXBICG" TargetMode="External"/><Relationship Id="rId26" Type="http://schemas.openxmlformats.org/officeDocument/2006/relationships/hyperlink" Target="consultantplus://offline/ref=69439F8038F04A998622BA1D0541A26FE92B5CB2DD362BCADA6976A8CEXBI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439F8038F04A998622A410132DFC63E9260ABAD535229B853870FF91EC25E98ADFC8C62466BC6825X4ICG" TargetMode="External"/><Relationship Id="rId7" Type="http://schemas.openxmlformats.org/officeDocument/2006/relationships/hyperlink" Target="consultantplus://offline/ref=69439F8038F04A998622BA1D0541A26FEB2D57B7D6362BCADA6976A8CEXBICG" TargetMode="External"/><Relationship Id="rId12" Type="http://schemas.openxmlformats.org/officeDocument/2006/relationships/hyperlink" Target="consultantplus://offline/ref=69439F8038F04A998622BA1D0541A26FEB2D5CBFD1322BCADA6976A8CEBC23BCCA9FCE936621B8X6ICG" TargetMode="External"/><Relationship Id="rId17" Type="http://schemas.openxmlformats.org/officeDocument/2006/relationships/hyperlink" Target="consultantplus://offline/ref=69439F8038F04A998622A410132DFC63E9260ABAD534299D843D70FF91EC25E98ADFC8C62466BC6C264B1BA1X6IAG" TargetMode="External"/><Relationship Id="rId25" Type="http://schemas.openxmlformats.org/officeDocument/2006/relationships/hyperlink" Target="consultantplus://offline/ref=69439F8038F04A998622BA1D0541A26FE92854B2D3362BCADA6976A8CEBC23BCCA9FCE936722B16DX2I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439F8038F04A998622BA1D0541A26FEB2D50B6DD352BCADA6976A8CEXBICG" TargetMode="External"/><Relationship Id="rId20" Type="http://schemas.openxmlformats.org/officeDocument/2006/relationships/hyperlink" Target="consultantplus://offline/ref=69439F8038F04A998622BA1D0541A26FEB2D5CBFD1322BCADA6976A8CEBC23BCCA9FCE936123B4X6I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39F8038F04A998622BA1D0541A26FEB2D50B6DD352BCADA6976A8CEXBICG" TargetMode="External"/><Relationship Id="rId11" Type="http://schemas.openxmlformats.org/officeDocument/2006/relationships/hyperlink" Target="consultantplus://offline/ref=69439F8038F04A998622A410132DFC63E9260ABAD535229B853870FF91EC25E98ADFC8C62466BC6825X4ICG" TargetMode="External"/><Relationship Id="rId24" Type="http://schemas.openxmlformats.org/officeDocument/2006/relationships/hyperlink" Target="consultantplus://offline/ref=69439F8038F04A998622BA1D0541A26FE92854B2D3362BCADA6976A8CEBC23BCCA9FCE936722B16DX2IF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9439F8038F04A998622BA1D0541A26FEA2553B2DF607CC88B3C78XAIDG" TargetMode="External"/><Relationship Id="rId23" Type="http://schemas.openxmlformats.org/officeDocument/2006/relationships/hyperlink" Target="consultantplus://offline/ref=69439F8038F04A998622BA1D0541A26FEB2D5CBFD1322BCADA6976A8CEBC23BCCA9FCE936621B8X6ICG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9439F8038F04A998622BA1D0541A26FEB2D5CBFD1322BCADA6976A8CEBC23BCCA9FCE936123B5X6IA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9439F8038F04A998622BA1D0541A26FEB2C54B5D4332BCADA6976A8CEBC23BCCA9FCE936722B06BX2I0G" TargetMode="External"/><Relationship Id="rId14" Type="http://schemas.openxmlformats.org/officeDocument/2006/relationships/hyperlink" Target="consultantplus://offline/ref=69439F8038F04A998622BA1D0541A26FEA2553B2DF607CC88B3C78XAIDG" TargetMode="External"/><Relationship Id="rId22" Type="http://schemas.openxmlformats.org/officeDocument/2006/relationships/hyperlink" Target="consultantplus://offline/ref=69439F8038F04A998622BA1D0541A26FEB2D50B7D0342BCADA6976A8CEXBIC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1422</TotalTime>
  <Pages>78</Pages>
  <Words>17512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83</cp:revision>
  <cp:lastPrinted>2019-01-18T04:39:00Z</cp:lastPrinted>
  <dcterms:created xsi:type="dcterms:W3CDTF">2019-01-17T03:21:00Z</dcterms:created>
  <dcterms:modified xsi:type="dcterms:W3CDTF">2019-01-22T22:08:00Z</dcterms:modified>
</cp:coreProperties>
</file>