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84" w:rsidRDefault="00497284" w:rsidP="00236472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97284" w:rsidRDefault="00497284" w:rsidP="00236472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97284" w:rsidRDefault="00497284" w:rsidP="00236472">
      <w:pPr>
        <w:pStyle w:val="ConsPlusNormal0"/>
        <w:jc w:val="center"/>
        <w:outlineLvl w:val="0"/>
        <w:rPr>
          <w:szCs w:val="28"/>
        </w:rPr>
      </w:pPr>
    </w:p>
    <w:p w:rsidR="00497284" w:rsidRDefault="00497284" w:rsidP="00236472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97284" w:rsidRDefault="00497284" w:rsidP="00236472">
      <w:pPr>
        <w:pStyle w:val="ConsPlusNormal0"/>
        <w:jc w:val="center"/>
        <w:outlineLvl w:val="0"/>
        <w:rPr>
          <w:szCs w:val="28"/>
        </w:rPr>
      </w:pPr>
    </w:p>
    <w:p w:rsidR="00497284" w:rsidRDefault="00497284" w:rsidP="00236472">
      <w:pPr>
        <w:pStyle w:val="ConsPlusNormal0"/>
        <w:jc w:val="center"/>
        <w:outlineLvl w:val="0"/>
        <w:rPr>
          <w:szCs w:val="28"/>
          <w:u w:val="single"/>
        </w:rPr>
      </w:pPr>
    </w:p>
    <w:p w:rsidR="00497284" w:rsidRDefault="00497284" w:rsidP="00236472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10.04.2019    № 177</w:t>
      </w:r>
    </w:p>
    <w:p w:rsidR="00497284" w:rsidRDefault="00497284" w:rsidP="00236472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497284" w:rsidRDefault="00497284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проведения  финансовым управлением анализа осуществления  главными администраторами средств районного бюджета внутреннего финансового контроля и внутреннего финансового аудита</w:t>
      </w:r>
    </w:p>
    <w:p w:rsidR="00497284" w:rsidRDefault="00497284" w:rsidP="00B8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157 Бюджетного кодекса Российской Федерации и пунктом 1.4 Порядка осуществления финансовым управлением администрации Верхнебуреинского муниципального района внутреннего муниципального финансового контроля, утвержденного постановлением администрации  Верхнебуреинского муниципального района от 22.02.2017 № 100, администрация района </w:t>
      </w:r>
    </w:p>
    <w:p w:rsidR="00497284" w:rsidRDefault="00497284" w:rsidP="00B8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97284" w:rsidRDefault="00497284" w:rsidP="00B83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0008">
        <w:rPr>
          <w:rFonts w:ascii="Times New Roman" w:hAnsi="Times New Roman"/>
          <w:sz w:val="28"/>
          <w:szCs w:val="28"/>
        </w:rPr>
        <w:t xml:space="preserve">Утвердить прилагаемый Порядок проведения анализа осуществления главными администраторами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A90008">
        <w:rPr>
          <w:rFonts w:ascii="Times New Roman" w:hAnsi="Times New Roman"/>
          <w:sz w:val="28"/>
          <w:szCs w:val="28"/>
        </w:rPr>
        <w:t xml:space="preserve">бюджета внутреннего финансового контроля и </w:t>
      </w:r>
      <w:r>
        <w:rPr>
          <w:rFonts w:ascii="Times New Roman" w:hAnsi="Times New Roman"/>
          <w:sz w:val="28"/>
          <w:szCs w:val="28"/>
        </w:rPr>
        <w:t>внутреннего финансового аудита.</w:t>
      </w:r>
    </w:p>
    <w:p w:rsidR="00497284" w:rsidRDefault="00497284" w:rsidP="00B83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Верхнебуреинского муниципального района:</w:t>
      </w:r>
    </w:p>
    <w:p w:rsidR="00497284" w:rsidRDefault="00497284" w:rsidP="00B83FB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31.05.2016 № 354 «Об утверждении</w:t>
      </w:r>
      <w:r w:rsidRPr="001E0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проведения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аудита»;</w:t>
      </w:r>
    </w:p>
    <w:p w:rsidR="00497284" w:rsidRDefault="00497284" w:rsidP="00B83FB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11.07.2017 № 418 «О внесении изменений в Порядок проведения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аудита, утвержденного постановлением администрации Верхнебуреинского муниципального района от 31.05.2016 № 354»;</w:t>
      </w:r>
    </w:p>
    <w:p w:rsidR="00497284" w:rsidRDefault="00497284" w:rsidP="00B83FB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01.02.2018 № 47 «О внесении изменений в Порядок проведения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аудита, утвержденного постановлением администрации Верхнебуреинского муниципального района от 31.05.2016 № 354».</w:t>
      </w:r>
      <w:bookmarkStart w:id="0" w:name="_GoBack"/>
      <w:bookmarkEnd w:id="0"/>
    </w:p>
    <w:p w:rsidR="00497284" w:rsidRDefault="00497284" w:rsidP="00B83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000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оставляю за собой</w:t>
      </w:r>
      <w:r w:rsidRPr="00A900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97284" w:rsidRDefault="00497284" w:rsidP="00B83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284" w:rsidRPr="00A90008" w:rsidRDefault="00497284" w:rsidP="00B83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497284" w:rsidRDefault="00497284" w:rsidP="00B83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</w:p>
    <w:p w:rsidR="00497284" w:rsidRPr="009E4CFA" w:rsidRDefault="00497284" w:rsidP="00B83FB3">
      <w:pPr>
        <w:pStyle w:val="ListParagraph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  <w:t xml:space="preserve">          А.М. Маслов    </w:t>
      </w: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83FB3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33422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9E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A9000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</w:p>
    <w:p w:rsidR="00497284" w:rsidRDefault="00497284" w:rsidP="00A9000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</w:p>
    <w:p w:rsidR="00497284" w:rsidRDefault="00497284" w:rsidP="00A9000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</w:p>
    <w:p w:rsidR="00497284" w:rsidRDefault="00497284" w:rsidP="00A9000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</w:p>
    <w:p w:rsidR="00497284" w:rsidRDefault="00497284" w:rsidP="00A9000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ind w:left="60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ind w:left="60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администрации  района</w:t>
      </w:r>
    </w:p>
    <w:p w:rsidR="00497284" w:rsidRDefault="00497284" w:rsidP="00236472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10.04.2019 № 177</w:t>
      </w:r>
    </w:p>
    <w:p w:rsidR="00497284" w:rsidRDefault="00497284" w:rsidP="0097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84" w:rsidRPr="00977774" w:rsidRDefault="00497284" w:rsidP="0097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74">
        <w:rPr>
          <w:rFonts w:ascii="Times New Roman" w:hAnsi="Times New Roman"/>
          <w:b/>
          <w:sz w:val="28"/>
          <w:szCs w:val="28"/>
        </w:rPr>
        <w:t>ПОРЯДОК</w:t>
      </w:r>
    </w:p>
    <w:p w:rsidR="00497284" w:rsidRPr="00977774" w:rsidRDefault="00497284" w:rsidP="0097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74">
        <w:rPr>
          <w:rFonts w:ascii="Times New Roman" w:hAnsi="Times New Roman"/>
          <w:b/>
          <w:sz w:val="28"/>
          <w:szCs w:val="28"/>
        </w:rPr>
        <w:t>проведения анализа</w:t>
      </w:r>
    </w:p>
    <w:p w:rsidR="00497284" w:rsidRPr="00977774" w:rsidRDefault="00497284" w:rsidP="00D9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74">
        <w:rPr>
          <w:rFonts w:ascii="Times New Roman" w:hAnsi="Times New Roman"/>
          <w:b/>
          <w:sz w:val="28"/>
          <w:szCs w:val="28"/>
        </w:rPr>
        <w:t xml:space="preserve">осуществления главными администраторами средств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977774">
        <w:rPr>
          <w:rFonts w:ascii="Times New Roman" w:hAnsi="Times New Roman"/>
          <w:b/>
          <w:sz w:val="28"/>
          <w:szCs w:val="28"/>
        </w:rPr>
        <w:t>бюджета</w:t>
      </w:r>
      <w:r w:rsidRPr="00D91D17">
        <w:rPr>
          <w:rFonts w:ascii="Times New Roman" w:hAnsi="Times New Roman"/>
          <w:b/>
          <w:sz w:val="28"/>
          <w:szCs w:val="28"/>
        </w:rPr>
        <w:t xml:space="preserve"> </w:t>
      </w:r>
      <w:r w:rsidRPr="00977774">
        <w:rPr>
          <w:rFonts w:ascii="Times New Roman" w:hAnsi="Times New Roman"/>
          <w:b/>
          <w:sz w:val="28"/>
          <w:szCs w:val="28"/>
        </w:rPr>
        <w:t>внутреннего финансового контроля и внутреннего финансового аудита</w:t>
      </w:r>
    </w:p>
    <w:p w:rsidR="00497284" w:rsidRDefault="00497284" w:rsidP="0097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97284" w:rsidRPr="00977774" w:rsidRDefault="00497284" w:rsidP="0097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774">
        <w:rPr>
          <w:rFonts w:ascii="Times New Roman" w:hAnsi="Times New Roman"/>
          <w:sz w:val="28"/>
          <w:szCs w:val="28"/>
        </w:rPr>
        <w:t>Общие положения</w:t>
      </w:r>
    </w:p>
    <w:p w:rsidR="00497284" w:rsidRPr="00977774" w:rsidRDefault="00497284" w:rsidP="0097777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45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Настоящий Порядок разработан в целях обеспечения реализации финансовым управлением администрации Верхнебуреинского муниципального района (далее также – финансовое управление) полномочий, определенных положениями пункта 4 статьи 157 Бюджетного кодекса Российской Федерации и пунктом 1.4 Порядка осуществления финансовым управлением администрации Верхнебуреинского муниципального района внутреннего муниципального финансового контроля, утвержденного постановлением администрации  Верхнебуреинского муниципального района от 22.02.2017 № 100, и устанавливает правила проведения финансовым управлением анализа осуществления главными распорядителями  бюджетных средств, главными администраторами доходов районного бюджета, главными администраторами источников финансирования дефицита районного бюджета (далее соответственно – главные администраторы средств районного бюджета, объекты Анализа, Анализ) внутреннего финансового контроля и внутреннего финансового аудита.</w:t>
      </w:r>
    </w:p>
    <w:p w:rsidR="00497284" w:rsidRDefault="00497284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1.2. </w:t>
      </w:r>
      <w:r>
        <w:rPr>
          <w:rFonts w:ascii="Times New Roman" w:hAnsi="Times New Roman"/>
          <w:sz w:val="28"/>
          <w:szCs w:val="28"/>
        </w:rPr>
        <w:t>Задачами Анализа являются:</w:t>
      </w:r>
    </w:p>
    <w:p w:rsidR="00497284" w:rsidRDefault="00497284" w:rsidP="00D46B75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3D">
        <w:rPr>
          <w:rFonts w:ascii="Times New Roman" w:hAnsi="Times New Roman"/>
          <w:sz w:val="28"/>
          <w:szCs w:val="28"/>
        </w:rPr>
        <w:t>оценка организации и осуществления главными администраторами</w:t>
      </w:r>
      <w:r>
        <w:rPr>
          <w:rFonts w:ascii="Times New Roman" w:hAnsi="Times New Roman"/>
          <w:sz w:val="28"/>
          <w:szCs w:val="28"/>
        </w:rPr>
        <w:t xml:space="preserve"> средств районного бюджета внутреннего финансового контроля и внутреннего финансового аудита;</w:t>
      </w:r>
    </w:p>
    <w:p w:rsidR="00497284" w:rsidRDefault="00497284" w:rsidP="00D46B75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3D">
        <w:rPr>
          <w:rFonts w:ascii="Times New Roman" w:hAnsi="Times New Roman"/>
          <w:sz w:val="28"/>
          <w:szCs w:val="28"/>
        </w:rPr>
        <w:t>выявление нарушений (недостатков) в организации и осуществлении</w:t>
      </w:r>
      <w:r>
        <w:rPr>
          <w:rFonts w:ascii="Times New Roman" w:hAnsi="Times New Roman"/>
          <w:sz w:val="28"/>
          <w:szCs w:val="28"/>
        </w:rPr>
        <w:t xml:space="preserve"> главными администраторами средств районного бюджета внутреннего финансового контроля и внутреннего финансового аудита.</w:t>
      </w:r>
    </w:p>
    <w:p w:rsidR="00497284" w:rsidRDefault="00497284" w:rsidP="00B8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1.3. </w:t>
      </w:r>
      <w:r>
        <w:rPr>
          <w:rFonts w:ascii="Times New Roman" w:hAnsi="Times New Roman"/>
          <w:sz w:val="28"/>
          <w:szCs w:val="28"/>
        </w:rPr>
        <w:t>Анализ проводится специалистом финансового управления по внутреннему муниципальному финансовому контролю (далее-Специалист) путем изучения информации и документов, представленных объектами Анализа в соответствии с требованиями пункта 2.1 настоящего Порядка.</w:t>
      </w:r>
    </w:p>
    <w:p w:rsidR="00497284" w:rsidRDefault="00497284" w:rsidP="00B8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8"/>
          <w:szCs w:val="28"/>
        </w:rPr>
        <w:t>Проведение анализа осуществления главными администраторами средств районного бюджета внутреннего финансового контроля и внутреннего финансового аудита.</w:t>
      </w:r>
    </w:p>
    <w:p w:rsidR="00497284" w:rsidRDefault="00497284" w:rsidP="002B5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2.1. </w:t>
      </w:r>
      <w:r>
        <w:rPr>
          <w:rFonts w:ascii="Times New Roman" w:hAnsi="Times New Roman"/>
          <w:sz w:val="28"/>
          <w:szCs w:val="28"/>
        </w:rPr>
        <w:t>Анализ осуществляется по итогам осуществления главными администраторами средств районного бюджета внутреннего финансового контроля и внутреннего финансового аудита за первое полугодие отчетного</w:t>
      </w:r>
    </w:p>
    <w:p w:rsidR="00497284" w:rsidRDefault="00497284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и отчетный год.</w:t>
      </w:r>
    </w:p>
    <w:p w:rsidR="00497284" w:rsidRDefault="00497284" w:rsidP="00B3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Для проведения Анализа объектами Анализа в финансовое управление предоставляется: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информация об организационной структуре главного администратора средств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районного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бюджета в части осуществления внутреннего финансового контроля и внутреннего финансового аудита (положения о структурных подразделениях, осуществляющих внутренние бюджетные процедуры, должностные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инструкции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сотрудников, осуществляющих внутренний финансовый контроль);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копии нормативных правовых и (или) правовых актов главных администраторов средств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районного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бюджета, регламентирующих организацию и осуществление внутреннего финансового контроля и внутреннего финансового аудита;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перечней операций;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карт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(планов)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внутреннего финансового контроля;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документов, оформленных в ходе проведения оценки бюджетных рисков;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планов проверок, проводимых в рамках контроля по уровню подведомственности;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материалов проверок, проводимых в рамках контроля по уровню подведомственности (правовые акты о назначении проверок, заключения, документы, явившиеся основанием для проведения внеплановых проверок и иные материалы при наличии);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регистров (журналов) внутреннего финансового контроля;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отчетности о результатах внутреннего финансового контроля;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планов осуществления внутреннего финансового аудита, документов, формируемых при подготовке проекта плана;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материалов аудиторских проверок, включая: акты аудиторских проверок, правовые акты о назначении (приостановлении, продлении) аудиторских проверок, письменные запросы, направленные объектам аудита в ходе аудиторских проверок, сопроводительные письма о направлении актов аудиторских проверок, документы-основания для назначения внеплановых аудиторских проверок, документы-основания для приостановления и продления аудиторских проверок, результаты оценки надежности внутреннего финансового контроля, результаты оценки рисков искажения показателей бюджетной отчетности, отчеты о результатах аудиторских проверок;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годовой отчетности внутреннего финансового аудита;</w:t>
      </w:r>
    </w:p>
    <w:p w:rsidR="00497284" w:rsidRPr="00B33422" w:rsidRDefault="00497284" w:rsidP="00B33422">
      <w:pPr>
        <w:widowControl w:val="0"/>
        <w:numPr>
          <w:ilvl w:val="0"/>
          <w:numId w:val="3"/>
        </w:numPr>
        <w:shd w:val="clear" w:color="auto" w:fill="FFFFFF"/>
        <w:spacing w:after="0" w:line="226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нарушениям.</w:t>
      </w:r>
    </w:p>
    <w:p w:rsidR="00497284" w:rsidRPr="00B33422" w:rsidRDefault="00497284" w:rsidP="00B33422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A2FA7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Вышеназванные документы и информация предоставляются в финансовое управление в срок до 31 января года, следующего за отчетным.</w:t>
      </w:r>
    </w:p>
    <w:p w:rsidR="00497284" w:rsidRPr="00B33422" w:rsidRDefault="00497284" w:rsidP="00B33422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В ходе проведения анализа по итогам отчетного года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финансовым управлением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дополнительно может быть запрошена иная информация и документы, формирование которых необходимо в соответствии с законодательством Российской Федерации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, 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Хабаровского края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и Верхнебуреинского муниципального района</w:t>
      </w:r>
      <w:r w:rsidRPr="00B33422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в части организации и осуществления внутреннего финансового контроля и внутреннего финансового аудита.</w:t>
      </w:r>
    </w:p>
    <w:p w:rsidR="00497284" w:rsidRPr="00B33422" w:rsidRDefault="00497284" w:rsidP="00B33422">
      <w:pPr>
        <w:pStyle w:val="1"/>
        <w:spacing w:before="0" w:after="0" w:line="22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422">
        <w:rPr>
          <w:rFonts w:ascii="Times New Roman" w:hAnsi="Times New Roman"/>
          <w:color w:val="000000"/>
          <w:sz w:val="28"/>
          <w:szCs w:val="28"/>
        </w:rPr>
        <w:t xml:space="preserve">2.1.2. Для проведения Анализа по итогам первого полугодия отчетного года </w:t>
      </w:r>
      <w:r>
        <w:rPr>
          <w:rFonts w:ascii="Times New Roman" w:hAnsi="Times New Roman"/>
          <w:color w:val="000000"/>
          <w:sz w:val="28"/>
          <w:szCs w:val="28"/>
        </w:rPr>
        <w:t>финансовым управлением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в адрес объектов Анализа, в срок до 15 июля отчетного года направляет запрос с указанием перечня документов и информации (из перечисленных в подпункте 2.1.1 настоящего пункта), необходимых для проведения анализа. </w:t>
      </w:r>
    </w:p>
    <w:p w:rsidR="00497284" w:rsidRPr="00B33422" w:rsidRDefault="00497284" w:rsidP="00B33422">
      <w:pPr>
        <w:pStyle w:val="1"/>
        <w:spacing w:before="0" w:after="0" w:line="22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422">
        <w:rPr>
          <w:rFonts w:ascii="Times New Roman" w:hAnsi="Times New Roman"/>
          <w:color w:val="000000"/>
          <w:sz w:val="28"/>
          <w:szCs w:val="28"/>
        </w:rPr>
        <w:t>Документы и информация для проведения Анализа по итогам первого полугодия отчетного года предоставляются объектами Анализа до 31 июля отчетного года.</w:t>
      </w:r>
    </w:p>
    <w:p w:rsidR="00497284" w:rsidRPr="00B33422" w:rsidRDefault="00497284" w:rsidP="00B33422">
      <w:pPr>
        <w:pStyle w:val="1"/>
        <w:shd w:val="clear" w:color="auto" w:fill="auto"/>
        <w:spacing w:before="0" w:after="0" w:line="22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422">
        <w:rPr>
          <w:rFonts w:ascii="Times New Roman" w:hAnsi="Times New Roman"/>
          <w:color w:val="000000"/>
          <w:sz w:val="28"/>
          <w:szCs w:val="28"/>
        </w:rPr>
        <w:t xml:space="preserve">2.1.3. Анализ проводится путем сопоставления представленных документов и информации требованиям, установленным Порядком осуществления главными распорядителями (распорядителями) средств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бюджета, главными администраторами (администраторами) доходов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бюджета, главными администраторами (администраторами)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бюджета внутреннего финансового контроля и внутреннего финансового аудита, утвержденным </w:t>
      </w:r>
      <w:r>
        <w:rPr>
          <w:rFonts w:ascii="Times New Roman" w:hAnsi="Times New Roman"/>
          <w:color w:val="000000"/>
          <w:sz w:val="28"/>
          <w:szCs w:val="28"/>
        </w:rPr>
        <w:t>администрации Верхнебуреинского муниципального района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03.03.2014 № 265</w:t>
      </w:r>
      <w:r w:rsidRPr="00B33422">
        <w:rPr>
          <w:rFonts w:ascii="Times New Roman" w:hAnsi="Times New Roman"/>
          <w:color w:val="000000"/>
          <w:sz w:val="28"/>
          <w:szCs w:val="28"/>
        </w:rPr>
        <w:t>, иными нормативными правовы</w:t>
      </w:r>
      <w:r>
        <w:rPr>
          <w:rFonts w:ascii="Times New Roman" w:hAnsi="Times New Roman"/>
          <w:color w:val="000000"/>
          <w:sz w:val="28"/>
          <w:szCs w:val="28"/>
        </w:rPr>
        <w:t>ми актами Российской Федерации,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и Верхнебуреинского муниципального района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, регулирующими вопросы организации и осуществления внутреннего финансового контроля и внутреннего финансового аудита, а также нормативных правовых и (или) правовых актов главных администраторов средств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B33422">
        <w:rPr>
          <w:rFonts w:ascii="Times New Roman" w:hAnsi="Times New Roman"/>
          <w:color w:val="000000"/>
          <w:sz w:val="28"/>
          <w:szCs w:val="28"/>
        </w:rPr>
        <w:t xml:space="preserve"> бюджета, регламентирующих организацию и осуществление внутреннего финансового контроля.</w:t>
      </w:r>
    </w:p>
    <w:p w:rsidR="00497284" w:rsidRDefault="00497284" w:rsidP="00B33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3422">
        <w:rPr>
          <w:rFonts w:ascii="Times New Roman" w:hAnsi="Times New Roman"/>
          <w:color w:val="000000"/>
          <w:sz w:val="28"/>
          <w:szCs w:val="28"/>
        </w:rPr>
        <w:t>Анализ проводится на основе показателей, приведенных в приложении к настоящему Порядку.</w:t>
      </w:r>
    </w:p>
    <w:p w:rsidR="00497284" w:rsidRPr="00B33422" w:rsidRDefault="00497284" w:rsidP="00B33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2.2. Анализ осуществляется в следующие сроки:</w:t>
      </w:r>
    </w:p>
    <w:p w:rsidR="00497284" w:rsidRPr="00B33422" w:rsidRDefault="00497284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 xml:space="preserve">по итогам первого полугодия – до 01 сентября отчетного года, по итогам года – до </w:t>
      </w:r>
      <w:r>
        <w:rPr>
          <w:rFonts w:ascii="Times New Roman" w:hAnsi="Times New Roman"/>
          <w:sz w:val="28"/>
          <w:szCs w:val="28"/>
        </w:rPr>
        <w:t>15</w:t>
      </w:r>
      <w:r w:rsidRPr="00B33422">
        <w:rPr>
          <w:rFonts w:ascii="Times New Roman" w:hAnsi="Times New Roman"/>
          <w:sz w:val="28"/>
          <w:szCs w:val="28"/>
        </w:rPr>
        <w:t xml:space="preserve"> марта года, следующего за отчетным.</w:t>
      </w:r>
    </w:p>
    <w:p w:rsidR="00497284" w:rsidRPr="00B33422" w:rsidRDefault="00497284" w:rsidP="00D46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В случае превышения объектами Анализа срока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422">
        <w:rPr>
          <w:rFonts w:ascii="Times New Roman" w:hAnsi="Times New Roman"/>
          <w:sz w:val="28"/>
          <w:szCs w:val="28"/>
        </w:rPr>
        <w:t>Сведений и Перечня документов, указанного в пункте 2.1 настоящего Порядка, более чем на 10 рабочих дней, такие документы и (или) информация признаются не представленными.</w:t>
      </w:r>
    </w:p>
    <w:p w:rsidR="00497284" w:rsidRPr="00B33422" w:rsidRDefault="00497284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2.3. По результатам Анализа подготавливается Отчет.</w:t>
      </w:r>
    </w:p>
    <w:p w:rsidR="00497284" w:rsidRPr="00B33422" w:rsidRDefault="00497284" w:rsidP="0019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Отчет должен содержать следующие сведения:</w:t>
      </w:r>
    </w:p>
    <w:p w:rsidR="00497284" w:rsidRPr="00B33422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наименование объектов Анализа;</w:t>
      </w:r>
    </w:p>
    <w:p w:rsidR="00497284" w:rsidRPr="00B33422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дату начала и окончания проведения Анализа;</w:t>
      </w:r>
    </w:p>
    <w:p w:rsidR="00497284" w:rsidRPr="00B33422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 xml:space="preserve">анализируемый период осуществления объектами Анализа внутреннего финансового контроля и внутреннего финансового аудита; </w:t>
      </w:r>
    </w:p>
    <w:p w:rsidR="00497284" w:rsidRPr="00B33422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описание проведенного Анализа;</w:t>
      </w:r>
    </w:p>
    <w:p w:rsidR="00497284" w:rsidRPr="00B33422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22">
        <w:rPr>
          <w:rFonts w:ascii="Times New Roman" w:hAnsi="Times New Roman"/>
          <w:sz w:val="28"/>
          <w:szCs w:val="28"/>
        </w:rPr>
        <w:t>общие сведения о текущем состоянии осуществления внутреннего финансового контроля и внутреннего финансового аудита объектами Анализа;</w:t>
      </w:r>
    </w:p>
    <w:p w:rsidR="00497284" w:rsidRPr="0019122E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выявленные нарушения и недостатки в осуществлении 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Анализа внутреннего финансового контроля и внутреннего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аудита;</w:t>
      </w:r>
    </w:p>
    <w:p w:rsidR="00497284" w:rsidRPr="00772725" w:rsidRDefault="00497284" w:rsidP="007727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оценку осуществления объектами Анализа внутреннего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725">
        <w:rPr>
          <w:rFonts w:ascii="Times New Roman" w:hAnsi="Times New Roman"/>
          <w:sz w:val="28"/>
          <w:szCs w:val="28"/>
        </w:rPr>
        <w:t>контроля и внутреннего финансового аудита;</w:t>
      </w:r>
    </w:p>
    <w:p w:rsidR="00497284" w:rsidRDefault="00497284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обобщенные рекомендации по улучшению осуществления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финансового контроля и внутреннего финансового аудита.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Одновременно с отчетом подготавливается сводная рейтинговая таблица (далее – Рейтинговая таблица), в которой каждому объекту Анализа дается бальная оценка. Рейтинговая таблица является приложением к Отчету.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Количество баллов каждого объекта Анализа определяется в соответствии с приложением к настоящему Порядку.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Исполнение объектом Анализа полномочий по осуществлению внутреннего финансового контроля и внутреннего финансового аудита признается: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надлежащим – при оценке 115 баллов и более, при условии, что сумма баллов по каждой группе не менее 90 % от максимальной оценки по группе;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надлежащим, с незначительными недостатками – при оценке 90 балов и более, при условии, что сумма баллов по каждой группе не менее 70 % от максимальной оценки по группе;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не надлежащим – при оценке менее 90 баллов, либо, если хотя бы по одной из групп сумма баллов менее 50 % от максимальной оценки по группе.</w:t>
      </w:r>
    </w:p>
    <w:p w:rsidR="00497284" w:rsidRPr="00772725" w:rsidRDefault="00497284" w:rsidP="00772725">
      <w:pPr>
        <w:pStyle w:val="1"/>
        <w:shd w:val="clear" w:color="auto" w:fill="auto"/>
        <w:spacing w:before="0" w:after="0" w:line="226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725">
        <w:rPr>
          <w:rFonts w:ascii="Times New Roman" w:hAnsi="Times New Roman"/>
          <w:color w:val="000000"/>
          <w:sz w:val="28"/>
          <w:szCs w:val="28"/>
        </w:rPr>
        <w:t>В случае, если объектом Анализа не исполнены рекомендации по улучшению осуществления внутреннего финансового контроля и внутреннего финансового аудита, отраженные в Отчете за прошлый период, оценка по группе, к которой относятся неисполненные рекомендации, уменьшается на 5 баллов.</w:t>
      </w:r>
    </w:p>
    <w:p w:rsidR="00497284" w:rsidRDefault="00497284" w:rsidP="00526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Отчет подписывается Специалистом или в период его отсутствия лицом, его замещающим, и представляется руководителю Финансового управления.</w:t>
      </w:r>
    </w:p>
    <w:p w:rsidR="00497284" w:rsidRDefault="00497284" w:rsidP="00BC1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направляется руководителям объектов Анализа (его копии) не позднее 5 рабочих дней с момента его подписания, а также размещается на официальном сайте администрации района в рубрике «Финансовое управление»  в информационно-телекоммуникационной сети "Интернет".</w:t>
      </w:r>
    </w:p>
    <w:p w:rsidR="00497284" w:rsidRDefault="00497284" w:rsidP="00BC1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 результатам рассмотрения Отчета, в случае выявления существенных нарушений и недостатков, допущенных отдельными объектами Анализа, руководитель финансового управления вправе принять решение о назначении контрольных мероприятий в отношении данных объектов Анализа в рамках осуществления внутреннего муниципального финансового контроля.</w:t>
      </w:r>
    </w:p>
    <w:p w:rsidR="00497284" w:rsidRDefault="00497284" w:rsidP="009777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284" w:rsidRDefault="00497284" w:rsidP="00977774">
      <w:pPr>
        <w:jc w:val="both"/>
        <w:sectPr w:rsidR="00497284" w:rsidSect="00B83FB3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97284" w:rsidRDefault="00497284" w:rsidP="00AE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ПРИЛОЖЕНИЕ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проведения анализа осуществления 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главными   администраторами средств 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</w:p>
    <w:p w:rsidR="00497284" w:rsidRDefault="00497284" w:rsidP="00AE34C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внутреннего финансового контроля и </w:t>
      </w:r>
    </w:p>
    <w:p w:rsidR="00497284" w:rsidRDefault="00497284" w:rsidP="00AE34CF">
      <w:pPr>
        <w:tabs>
          <w:tab w:val="left" w:pos="300"/>
          <w:tab w:val="right" w:pos="1457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ФОРМА                                                                                                                                   внутреннего финансового аудита</w:t>
      </w:r>
    </w:p>
    <w:p w:rsidR="00497284" w:rsidRDefault="00497284" w:rsidP="00B94B85">
      <w:pPr>
        <w:tabs>
          <w:tab w:val="left" w:pos="12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9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Default="00497284" w:rsidP="00B9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284" w:rsidRPr="00772725" w:rsidRDefault="00497284" w:rsidP="0053181C">
      <w:pPr>
        <w:pStyle w:val="1"/>
        <w:shd w:val="clear" w:color="auto" w:fill="auto"/>
        <w:spacing w:after="0" w:line="240" w:lineRule="auto"/>
        <w:ind w:hanging="278"/>
        <w:jc w:val="center"/>
        <w:rPr>
          <w:rFonts w:ascii="Times New Roman" w:hAnsi="Times New Roman"/>
          <w:sz w:val="28"/>
          <w:szCs w:val="28"/>
        </w:rPr>
      </w:pPr>
      <w:r w:rsidRPr="00772725">
        <w:rPr>
          <w:rFonts w:ascii="Times New Roman" w:hAnsi="Times New Roman"/>
          <w:sz w:val="28"/>
          <w:szCs w:val="28"/>
        </w:rPr>
        <w:t>ПЕРЕЧЕНЬ</w:t>
      </w:r>
    </w:p>
    <w:p w:rsidR="00497284" w:rsidRDefault="00497284" w:rsidP="0053181C">
      <w:pPr>
        <w:pStyle w:val="1"/>
        <w:shd w:val="clear" w:color="auto" w:fill="auto"/>
        <w:spacing w:after="0" w:line="240" w:lineRule="auto"/>
        <w:ind w:hanging="278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72725">
        <w:rPr>
          <w:rFonts w:ascii="Times New Roman" w:hAnsi="Times New Roman"/>
          <w:sz w:val="28"/>
          <w:szCs w:val="28"/>
        </w:rPr>
        <w:t xml:space="preserve">показателей, используемых для оценки качества организации и осуществления внутреннего финансового контроля и внутреннего финансового аудита </w:t>
      </w:r>
    </w:p>
    <w:tbl>
      <w:tblPr>
        <w:tblW w:w="15134" w:type="dxa"/>
        <w:tblLayout w:type="fixed"/>
        <w:tblLook w:val="00A0"/>
      </w:tblPr>
      <w:tblGrid>
        <w:gridCol w:w="704"/>
        <w:gridCol w:w="4536"/>
        <w:gridCol w:w="4649"/>
        <w:gridCol w:w="1276"/>
        <w:gridCol w:w="3969"/>
      </w:tblGrid>
      <w:tr w:rsidR="00497284" w:rsidRPr="00C76CEB" w:rsidTr="004B2ED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4" w:rsidRPr="00C76CEB" w:rsidRDefault="00497284" w:rsidP="004B2ED4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76CEB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84" w:rsidRPr="00C76CEB" w:rsidRDefault="00497284" w:rsidP="004B2ED4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76CEB">
              <w:rPr>
                <w:rFonts w:ascii="Times New Roman" w:hAnsi="Times New Roman"/>
              </w:rPr>
              <w:t>Вопросы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84" w:rsidRPr="00C76CEB" w:rsidRDefault="00497284" w:rsidP="004B2ED4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76CEB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84" w:rsidRPr="00C76CEB" w:rsidRDefault="00497284" w:rsidP="004B2ED4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Оценка,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84" w:rsidRPr="00C76CEB" w:rsidRDefault="00497284" w:rsidP="004B2ED4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76CEB">
              <w:rPr>
                <w:rFonts w:ascii="Times New Roman" w:hAnsi="Times New Roman"/>
              </w:rPr>
              <w:t>Источники информации для расчета показателей</w:t>
            </w:r>
          </w:p>
        </w:tc>
      </w:tr>
    </w:tbl>
    <w:p w:rsidR="00497284" w:rsidRPr="00896BD7" w:rsidRDefault="00497284" w:rsidP="0053181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4678"/>
        <w:gridCol w:w="1276"/>
        <w:gridCol w:w="3969"/>
      </w:tblGrid>
      <w:tr w:rsidR="00497284" w:rsidRPr="000B0CAA" w:rsidTr="004B2ED4">
        <w:trPr>
          <w:trHeight w:val="20"/>
          <w:tblHeader/>
        </w:trPr>
        <w:tc>
          <w:tcPr>
            <w:tcW w:w="675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B0CAA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B0CAA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B0CA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B0CAA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B0CAA">
              <w:rPr>
                <w:rFonts w:ascii="Times New Roman" w:hAnsi="Times New Roman"/>
              </w:rPr>
              <w:t>5</w:t>
            </w:r>
          </w:p>
        </w:tc>
      </w:tr>
      <w:tr w:rsidR="00497284" w:rsidRPr="000B0CAA" w:rsidTr="004B2ED4">
        <w:trPr>
          <w:trHeight w:val="20"/>
        </w:trPr>
        <w:tc>
          <w:tcPr>
            <w:tcW w:w="675" w:type="dxa"/>
          </w:tcPr>
          <w:p w:rsidR="00497284" w:rsidRPr="00CF7B59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CF7B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59" w:type="dxa"/>
            <w:gridSpan w:val="4"/>
          </w:tcPr>
          <w:p w:rsidR="00497284" w:rsidRPr="00CF7B59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CF7B59">
              <w:rPr>
                <w:rFonts w:ascii="Times New Roman" w:hAnsi="Times New Roman"/>
                <w:b/>
              </w:rPr>
              <w:t>Качество организации внутреннего финансового контроля, максимальная оценка по группе – 20 баллов</w:t>
            </w:r>
          </w:p>
        </w:tc>
      </w:tr>
      <w:tr w:rsidR="00497284" w:rsidRPr="000B0CAA" w:rsidTr="004B2ED4">
        <w:trPr>
          <w:trHeight w:val="938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0B0CAA">
              <w:rPr>
                <w:rFonts w:ascii="Times New Roman" w:hAnsi="Times New Roman"/>
              </w:rPr>
              <w:t>1.1</w:t>
            </w:r>
          </w:p>
        </w:tc>
        <w:tc>
          <w:tcPr>
            <w:tcW w:w="4536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сроки формирования карт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62050">
              <w:rPr>
                <w:rFonts w:ascii="Times New Roman" w:hAnsi="Times New Roman"/>
              </w:rPr>
              <w:t>равовые акты, устанавливающие порядок осуществления внутреннего финансового контроля и внутреннего финансового аудита в подразделениях главного администратора (адм</w:t>
            </w:r>
            <w:r>
              <w:rPr>
                <w:rFonts w:ascii="Times New Roman" w:hAnsi="Times New Roman"/>
              </w:rPr>
              <w:t xml:space="preserve">инистратора) бюджетных средств </w:t>
            </w:r>
            <w:r w:rsidRPr="00962050">
              <w:rPr>
                <w:rFonts w:ascii="Times New Roman" w:hAnsi="Times New Roman"/>
              </w:rPr>
              <w:t>(далее - Внутренние порядки)</w:t>
            </w:r>
          </w:p>
        </w:tc>
      </w:tr>
      <w:tr w:rsidR="00497284" w:rsidRPr="000B0CAA" w:rsidTr="004B2ED4">
        <w:trPr>
          <w:trHeight w:val="30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8D1D76">
              <w:rPr>
                <w:rFonts w:ascii="Times New Roman" w:hAnsi="Times New Roman"/>
              </w:rPr>
              <w:t xml:space="preserve">Порядок и сроки </w:t>
            </w:r>
            <w:r>
              <w:rPr>
                <w:rFonts w:ascii="Times New Roman" w:hAnsi="Times New Roman"/>
              </w:rPr>
              <w:t>проведения оценки бюджетных рисков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8D1D7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8D1D76">
              <w:rPr>
                <w:rFonts w:ascii="Times New Roman" w:hAnsi="Times New Roman"/>
              </w:rPr>
              <w:t xml:space="preserve">Порядок и сроки </w:t>
            </w:r>
            <w:r>
              <w:rPr>
                <w:rFonts w:ascii="Times New Roman" w:hAnsi="Times New Roman"/>
              </w:rPr>
              <w:t>утверждения</w:t>
            </w:r>
            <w:r w:rsidRPr="008D1D76">
              <w:rPr>
                <w:rFonts w:ascii="Times New Roman" w:hAnsi="Times New Roman"/>
              </w:rPr>
              <w:t xml:space="preserve"> карт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8D1D7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06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536" w:type="dxa"/>
            <w:vMerge w:val="restart"/>
          </w:tcPr>
          <w:p w:rsidR="00497284" w:rsidRPr="008D1D7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8D1D76">
              <w:rPr>
                <w:rFonts w:ascii="Times New Roman" w:hAnsi="Times New Roman"/>
              </w:rPr>
              <w:t xml:space="preserve">Порядок и сроки </w:t>
            </w:r>
            <w:r>
              <w:rPr>
                <w:rFonts w:ascii="Times New Roman" w:hAnsi="Times New Roman"/>
              </w:rPr>
              <w:t>актуализации</w:t>
            </w:r>
            <w:r w:rsidRPr="008D1D76">
              <w:rPr>
                <w:rFonts w:ascii="Times New Roman" w:hAnsi="Times New Roman"/>
              </w:rPr>
              <w:t xml:space="preserve"> карт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69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8D1D7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5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536" w:type="dxa"/>
            <w:vMerge w:val="restart"/>
          </w:tcPr>
          <w:p w:rsidR="00497284" w:rsidRPr="008D1D7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перечня операций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15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подтверждения (согласования) операций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проведения проверок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53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проведения </w:t>
            </w:r>
            <w:r w:rsidRPr="00E52445">
              <w:rPr>
                <w:rFonts w:ascii="Times New Roman" w:hAnsi="Times New Roman"/>
              </w:rPr>
              <w:t>проверок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446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и сроки оформления заключений по результатам </w:t>
            </w:r>
            <w:r w:rsidRPr="00E52445">
              <w:rPr>
                <w:rFonts w:ascii="Times New Roman" w:hAnsi="Times New Roman"/>
              </w:rPr>
              <w:t>проверок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428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E52445">
              <w:rPr>
                <w:rFonts w:ascii="Times New Roman" w:hAnsi="Times New Roman"/>
              </w:rPr>
              <w:t>Пор</w:t>
            </w:r>
            <w:r>
              <w:rPr>
                <w:rFonts w:ascii="Times New Roman" w:hAnsi="Times New Roman"/>
              </w:rPr>
              <w:t xml:space="preserve">ядок и сроки утверждения правового акта о назначении </w:t>
            </w:r>
            <w:r w:rsidRPr="00E52445">
              <w:rPr>
                <w:rFonts w:ascii="Times New Roman" w:hAnsi="Times New Roman"/>
              </w:rPr>
              <w:t>провер</w:t>
            </w:r>
            <w:r>
              <w:rPr>
                <w:rFonts w:ascii="Times New Roman" w:hAnsi="Times New Roman"/>
              </w:rPr>
              <w:t>ки</w:t>
            </w:r>
            <w:r w:rsidRPr="00E52445">
              <w:rPr>
                <w:rFonts w:ascii="Times New Roman" w:hAnsi="Times New Roman"/>
              </w:rPr>
              <w:t xml:space="preserve"> в рамках кон</w:t>
            </w:r>
            <w:r>
              <w:rPr>
                <w:rFonts w:ascii="Times New Roman" w:hAnsi="Times New Roman"/>
              </w:rPr>
              <w:t>троля по уровню подведомственно</w:t>
            </w:r>
            <w:r w:rsidRPr="00E52445">
              <w:rPr>
                <w:rFonts w:ascii="Times New Roman" w:hAnsi="Times New Roman"/>
              </w:rPr>
              <w:t>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E52445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4536" w:type="dxa"/>
            <w:vMerge w:val="restart"/>
          </w:tcPr>
          <w:p w:rsidR="00497284" w:rsidRPr="00E52445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составления плана проверок, проводимых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утверждения плана проверок, проводимых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карт (планов)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регистров (журналов)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6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Перечни должностных лиц, ведущих регистры (журналы)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отчета о результатах внутреннего финансового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предоставления </w:t>
            </w:r>
            <w:r w:rsidRPr="00E52445">
              <w:rPr>
                <w:rFonts w:ascii="Times New Roman" w:hAnsi="Times New Roman"/>
              </w:rPr>
              <w:t xml:space="preserve">отчета </w:t>
            </w:r>
            <w:r>
              <w:rPr>
                <w:rFonts w:ascii="Times New Roman" w:hAnsi="Times New Roman"/>
              </w:rPr>
              <w:t>о результатах внутреннего финан</w:t>
            </w:r>
            <w:r w:rsidRPr="00E52445">
              <w:rPr>
                <w:rFonts w:ascii="Times New Roman" w:hAnsi="Times New Roman"/>
              </w:rPr>
              <w:t>сового контроля</w:t>
            </w: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Pr="000B0CAA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Pr="000B0CAA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15134" w:type="dxa"/>
            <w:gridSpan w:val="5"/>
          </w:tcPr>
          <w:p w:rsidR="00497284" w:rsidRPr="00CF7B59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CF7B59">
              <w:rPr>
                <w:rFonts w:ascii="Times New Roman" w:hAnsi="Times New Roman"/>
                <w:b/>
              </w:rPr>
              <w:t xml:space="preserve">2. Качество подготовки к проведению внутреннего финансового контроля, максимальная оценка по группе – </w:t>
            </w:r>
            <w:r>
              <w:rPr>
                <w:rFonts w:ascii="Times New Roman" w:hAnsi="Times New Roman"/>
                <w:b/>
              </w:rPr>
              <w:t>25</w:t>
            </w:r>
            <w:r w:rsidRPr="00CF7B59"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операций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 в соответствии с </w:t>
            </w:r>
            <w:r w:rsidRPr="005132D2">
              <w:rPr>
                <w:rFonts w:ascii="Times New Roman" w:hAnsi="Times New Roman"/>
              </w:rPr>
              <w:t>действующими порядками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Сформированные перечни операций</w:t>
            </w: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  <w:r w:rsidRPr="000A76AB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нарушениями </w:t>
            </w:r>
            <w:r w:rsidRPr="005132D2">
              <w:rPr>
                <w:rFonts w:ascii="Times New Roman" w:hAnsi="Times New Roman"/>
              </w:rPr>
              <w:t>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бюджетных рисков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</w:t>
            </w:r>
            <w:r w:rsidRPr="000A76AB">
              <w:rPr>
                <w:rFonts w:ascii="Times New Roman" w:hAnsi="Times New Roman"/>
              </w:rPr>
              <w:t xml:space="preserve">в соответствии с </w:t>
            </w:r>
            <w:r w:rsidRPr="005132D2">
              <w:rPr>
                <w:rFonts w:ascii="Times New Roman" w:hAnsi="Times New Roman"/>
              </w:rPr>
              <w:t>действующими порядками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оформленные в ходе проведения оценки бюджетных рисков, в соответствии с требованиями действующих порядков</w:t>
            </w: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</w:t>
            </w:r>
            <w:r w:rsidRPr="000A76AB">
              <w:rPr>
                <w:rFonts w:ascii="Times New Roman" w:hAnsi="Times New Roman"/>
              </w:rPr>
              <w:t xml:space="preserve">с нарушениями </w:t>
            </w:r>
            <w:r>
              <w:rPr>
                <w:rFonts w:ascii="Times New Roman" w:hAnsi="Times New Roman"/>
              </w:rPr>
              <w:t>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проведена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(план) внутреннего финансового контроля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 и утверждена в соответствии с действующими порядками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 карты (планы) внутреннего финансового контроля</w:t>
            </w: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0A76AB">
              <w:rPr>
                <w:rFonts w:ascii="Times New Roman" w:hAnsi="Times New Roman"/>
              </w:rPr>
              <w:t xml:space="preserve">Сформирована и утверждена с </w:t>
            </w:r>
            <w:r>
              <w:rPr>
                <w:rFonts w:ascii="Times New Roman" w:hAnsi="Times New Roman"/>
              </w:rPr>
              <w:t xml:space="preserve">нарушениями </w:t>
            </w:r>
            <w:r w:rsidRPr="000A76AB">
              <w:rPr>
                <w:rFonts w:ascii="Times New Roman" w:hAnsi="Times New Roman"/>
              </w:rPr>
              <w:t>действующ</w:t>
            </w:r>
            <w:r>
              <w:rPr>
                <w:rFonts w:ascii="Times New Roman" w:hAnsi="Times New Roman"/>
              </w:rPr>
              <w:t>их</w:t>
            </w:r>
            <w:r w:rsidRPr="000A76AB">
              <w:rPr>
                <w:rFonts w:ascii="Times New Roman" w:hAnsi="Times New Roman"/>
              </w:rPr>
              <w:t xml:space="preserve"> порядк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утверждена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8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r w:rsidRPr="006F3AC4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оверок, проводимых в рамках кон</w:t>
            </w:r>
            <w:r w:rsidRPr="006F3AC4">
              <w:rPr>
                <w:rFonts w:ascii="Times New Roman" w:hAnsi="Times New Roman"/>
              </w:rPr>
              <w:t>троля по уровню подведомственности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 в соответствии с </w:t>
            </w:r>
            <w:r w:rsidRPr="005132D2">
              <w:rPr>
                <w:rFonts w:ascii="Times New Roman" w:hAnsi="Times New Roman"/>
              </w:rPr>
              <w:t>действующими порядками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6F3AC4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ы</w:t>
            </w:r>
            <w:r w:rsidRPr="006F3AC4">
              <w:rPr>
                <w:rFonts w:ascii="Times New Roman" w:hAnsi="Times New Roman"/>
              </w:rPr>
              <w:t xml:space="preserve"> проверок, проводимых в</w:t>
            </w:r>
            <w:r>
              <w:rPr>
                <w:rFonts w:ascii="Times New Roman" w:hAnsi="Times New Roman"/>
              </w:rPr>
              <w:t xml:space="preserve"> рамках контроля по уровню подведомственно</w:t>
            </w:r>
            <w:r w:rsidRPr="006F3AC4">
              <w:rPr>
                <w:rFonts w:ascii="Times New Roman" w:hAnsi="Times New Roman"/>
              </w:rPr>
              <w:t>сти</w:t>
            </w:r>
          </w:p>
        </w:tc>
      </w:tr>
      <w:tr w:rsidR="00497284" w:rsidRPr="000B0CAA" w:rsidTr="004B2ED4">
        <w:trPr>
          <w:trHeight w:val="18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  <w:r w:rsidRPr="000A76AB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нарушениями </w:t>
            </w:r>
            <w:r w:rsidRPr="005132D2">
              <w:rPr>
                <w:rFonts w:ascii="Times New Roman" w:hAnsi="Times New Roman"/>
              </w:rPr>
              <w:t>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8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6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536" w:type="dxa"/>
            <w:vMerge w:val="restart"/>
          </w:tcPr>
          <w:p w:rsidR="00497284" w:rsidRDefault="00497284" w:rsidP="00844CD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должностных лиц по осуществлению внутреннего финансового контроля в должностных инструкциях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Закреплены для всех ответственных должностных лиц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844CD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Должностные инструкции должностных лиц, положения о структурных подразделениях</w:t>
            </w:r>
          </w:p>
        </w:tc>
      </w:tr>
      <w:tr w:rsidR="00497284" w:rsidRPr="000B0CAA" w:rsidTr="004B2ED4">
        <w:trPr>
          <w:trHeight w:val="26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0A76AB">
              <w:rPr>
                <w:rFonts w:ascii="Times New Roman" w:hAnsi="Times New Roman"/>
              </w:rPr>
              <w:t xml:space="preserve">Закреплены </w:t>
            </w:r>
            <w:r>
              <w:rPr>
                <w:rFonts w:ascii="Times New Roman" w:hAnsi="Times New Roman"/>
              </w:rPr>
              <w:t>не для всех ответственных должност</w:t>
            </w:r>
            <w:r w:rsidRPr="000A76AB">
              <w:rPr>
                <w:rFonts w:ascii="Times New Roman" w:hAnsi="Times New Roman"/>
              </w:rPr>
              <w:t>ных лиц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58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закреплены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60"/>
        </w:trPr>
        <w:tc>
          <w:tcPr>
            <w:tcW w:w="15134" w:type="dxa"/>
            <w:gridSpan w:val="5"/>
          </w:tcPr>
          <w:p w:rsidR="00497284" w:rsidRPr="000167CA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0167CA">
              <w:rPr>
                <w:rFonts w:ascii="Times New Roman" w:hAnsi="Times New Roman"/>
                <w:b/>
              </w:rPr>
              <w:t>3. Качество проведения внутреннего финансового контроля, максимальная оценка по группе – 20 баллов</w:t>
            </w:r>
          </w:p>
        </w:tc>
      </w:tr>
      <w:tr w:rsidR="00497284" w:rsidRPr="000B0CAA" w:rsidTr="004B2ED4">
        <w:trPr>
          <w:trHeight w:val="18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регистров (журналов) внутреннего финансового контроля 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в соответствии с картами (планами) внутреннего финансового контроля и </w:t>
            </w:r>
            <w:r w:rsidRPr="005132D2">
              <w:rPr>
                <w:rFonts w:ascii="Times New Roman" w:hAnsi="Times New Roman"/>
              </w:rPr>
              <w:t>действующими порядками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Регистры (журналы) внутреннего финансового контроля</w:t>
            </w:r>
          </w:p>
        </w:tc>
      </w:tr>
      <w:tr w:rsidR="00497284" w:rsidRPr="000B0CAA" w:rsidTr="004B2ED4">
        <w:trPr>
          <w:trHeight w:val="18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5132D2">
              <w:rPr>
                <w:rFonts w:ascii="Times New Roman" w:hAnsi="Times New Roman"/>
              </w:rPr>
              <w:t xml:space="preserve">Осуществляется </w:t>
            </w:r>
            <w:r>
              <w:rPr>
                <w:rFonts w:ascii="Times New Roman" w:hAnsi="Times New Roman"/>
              </w:rPr>
              <w:t>с нарушениями карт</w:t>
            </w:r>
            <w:r w:rsidRPr="005132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(планов) </w:t>
            </w:r>
            <w:r w:rsidRPr="005132D2">
              <w:rPr>
                <w:rFonts w:ascii="Times New Roman" w:hAnsi="Times New Roman"/>
              </w:rPr>
              <w:t>внутреннего фин</w:t>
            </w:r>
            <w:r>
              <w:rPr>
                <w:rFonts w:ascii="Times New Roman" w:hAnsi="Times New Roman"/>
              </w:rPr>
              <w:t>ансового контроля и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8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порядка проведения проверок, проводимых в рамках контроля по уровню подведомственности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проверок (план проверок, правовые акты о назначении проверок, заключения, документы, явившиеся основанием для проведения внеплановых проверок)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517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порядка актуализации карт (планов) внутреннего финансового контроля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0167CA">
              <w:rPr>
                <w:rFonts w:ascii="Times New Roman" w:hAnsi="Times New Roman"/>
              </w:rPr>
              <w:t>Утвержденные карты</w:t>
            </w:r>
            <w:r>
              <w:rPr>
                <w:rFonts w:ascii="Times New Roman" w:hAnsi="Times New Roman"/>
              </w:rPr>
              <w:t xml:space="preserve"> (планы)</w:t>
            </w:r>
            <w:r w:rsidRPr="000167CA">
              <w:rPr>
                <w:rFonts w:ascii="Times New Roman" w:hAnsi="Times New Roman"/>
              </w:rPr>
              <w:t xml:space="preserve"> внутреннего финансового контроля</w:t>
            </w:r>
            <w:r>
              <w:rPr>
                <w:rFonts w:ascii="Times New Roman" w:hAnsi="Times New Roman"/>
              </w:rPr>
              <w:t>, изменения в них, а также информация о наличии оснований для актуализации карт внутреннего финансового контроля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допус</w:t>
            </w:r>
            <w:r>
              <w:rPr>
                <w:rFonts w:ascii="Times New Roman" w:hAnsi="Times New Roman"/>
              </w:rPr>
              <w:t>каются нарушения действующих по</w:t>
            </w:r>
            <w:r w:rsidRPr="00962050">
              <w:rPr>
                <w:rFonts w:ascii="Times New Roman" w:hAnsi="Times New Roman"/>
              </w:rPr>
              <w:t>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формы и сроков предоставления отчетов о результатах внутреннего финансового контроля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результатах внутреннего финансового контроля, решения руководителя, принятые по результатам их рассмотрения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62050">
              <w:rPr>
                <w:rFonts w:ascii="Times New Roman" w:hAnsi="Times New Roman"/>
              </w:rPr>
              <w:t>допус</w:t>
            </w:r>
            <w:r>
              <w:rPr>
                <w:rFonts w:ascii="Times New Roman" w:hAnsi="Times New Roman"/>
              </w:rPr>
              <w:t>каются нарушения действующих по</w:t>
            </w:r>
            <w:r w:rsidRPr="00962050">
              <w:rPr>
                <w:rFonts w:ascii="Times New Roman" w:hAnsi="Times New Roman"/>
              </w:rPr>
              <w:t>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37"/>
        </w:trPr>
        <w:tc>
          <w:tcPr>
            <w:tcW w:w="15134" w:type="dxa"/>
            <w:gridSpan w:val="5"/>
          </w:tcPr>
          <w:p w:rsidR="00497284" w:rsidRPr="009C5CBF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C5CBF">
              <w:rPr>
                <w:rFonts w:ascii="Times New Roman" w:hAnsi="Times New Roman"/>
                <w:b/>
              </w:rPr>
              <w:t>4. Качество организации внутреннего финансового аудита</w:t>
            </w:r>
            <w:r>
              <w:rPr>
                <w:rFonts w:ascii="Times New Roman" w:hAnsi="Times New Roman"/>
                <w:b/>
              </w:rPr>
              <w:t>, максимальная оценка по группе – 20 баллов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сроки составления плана внутреннего финансового аудита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89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334911">
              <w:rPr>
                <w:rFonts w:ascii="Times New Roman" w:hAnsi="Times New Roman"/>
              </w:rPr>
              <w:t xml:space="preserve">Порядок и сроки </w:t>
            </w:r>
            <w:r>
              <w:rPr>
                <w:rFonts w:ascii="Times New Roman" w:hAnsi="Times New Roman"/>
              </w:rPr>
              <w:t>утверждения</w:t>
            </w:r>
            <w:r w:rsidRPr="00334911">
              <w:rPr>
                <w:rFonts w:ascii="Times New Roman" w:hAnsi="Times New Roman"/>
              </w:rPr>
              <w:t xml:space="preserve"> плана внутреннего финансового аудита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26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334911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334911">
              <w:rPr>
                <w:rFonts w:ascii="Times New Roman" w:hAnsi="Times New Roman"/>
              </w:rPr>
              <w:t xml:space="preserve">Порядок и сроки </w:t>
            </w:r>
            <w:r>
              <w:rPr>
                <w:rFonts w:ascii="Times New Roman" w:hAnsi="Times New Roman"/>
              </w:rPr>
              <w:t>изменения</w:t>
            </w:r>
            <w:r w:rsidRPr="00334911">
              <w:rPr>
                <w:rFonts w:ascii="Times New Roman" w:hAnsi="Times New Roman"/>
              </w:rPr>
              <w:t xml:space="preserve"> плана внутреннего финансового аудита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436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334911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отбора объектов для формирования плана внутреннего финансового аудита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Предельные сроки проведения аудиторских проверок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проведения внеплановых аудиторских проверок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приостановления аудиторских проверок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334911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нования продления аудитор</w:t>
            </w:r>
            <w:r w:rsidRPr="00334911">
              <w:rPr>
                <w:rFonts w:ascii="Times New Roman" w:hAnsi="Times New Roman"/>
              </w:rPr>
              <w:t>ских проверок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334911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направления и исполнения мотивированных запросов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95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акта аудиторской проверки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195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93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направления акта аудиторской проверки объекту аудита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92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проведения оценки надежности внутреннего финансового контроля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</w:tc>
        <w:tc>
          <w:tcPr>
            <w:tcW w:w="4536" w:type="dxa"/>
            <w:vMerge w:val="restart"/>
          </w:tcPr>
          <w:p w:rsidR="00497284" w:rsidRPr="006F3AC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6F3AC4">
              <w:rPr>
                <w:rFonts w:ascii="Times New Roman" w:hAnsi="Times New Roman"/>
              </w:rPr>
              <w:t>Порядок оформления результатов оценки надежности внутреннего финансового контроля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4.14</w:t>
            </w:r>
          </w:p>
        </w:tc>
        <w:tc>
          <w:tcPr>
            <w:tcW w:w="4536" w:type="dxa"/>
            <w:vMerge w:val="restart"/>
          </w:tcPr>
          <w:p w:rsidR="00497284" w:rsidRPr="009037D3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037D3">
              <w:rPr>
                <w:rFonts w:ascii="Times New Roman" w:hAnsi="Times New Roman"/>
              </w:rPr>
              <w:t>Порядок оценки рисков искажения показателей бюджетной отчетности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определения значений критериев оценки рисков искажения показателей бюджетной отчетности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оформления результатов оценки рисков искажения показателей бюджетной отчетности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и сроки составления и представления отчета о результатах аудиторской проверки 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4.18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601626">
              <w:rPr>
                <w:rFonts w:ascii="Times New Roman" w:hAnsi="Times New Roman"/>
              </w:rPr>
              <w:t xml:space="preserve">Порядок и сроки </w:t>
            </w:r>
            <w:r>
              <w:rPr>
                <w:rFonts w:ascii="Times New Roman" w:hAnsi="Times New Roman"/>
              </w:rPr>
              <w:t>рассмотрения отчета о результатах аудитор</w:t>
            </w:r>
            <w:r w:rsidRPr="00601626">
              <w:rPr>
                <w:rFonts w:ascii="Times New Roman" w:hAnsi="Times New Roman"/>
              </w:rPr>
              <w:t>ской проверки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60162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4.19</w:t>
            </w:r>
          </w:p>
        </w:tc>
        <w:tc>
          <w:tcPr>
            <w:tcW w:w="4536" w:type="dxa"/>
            <w:vMerge w:val="restart"/>
          </w:tcPr>
          <w:p w:rsidR="00497284" w:rsidRPr="0060162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годовой отчетности о результатах внутреннего финансового аудита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9C5CBF">
              <w:rPr>
                <w:rFonts w:ascii="Times New Roman" w:hAnsi="Times New Roman"/>
              </w:rPr>
              <w:t>Внутренние порядки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6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4536" w:type="dxa"/>
            <w:vMerge w:val="restart"/>
          </w:tcPr>
          <w:p w:rsidR="00497284" w:rsidRDefault="00497284" w:rsidP="00844CDE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 xml:space="preserve">Полномочия должностных лиц по осуществлению внутреннего финансового </w:t>
            </w:r>
            <w:r>
              <w:rPr>
                <w:rFonts w:ascii="Times New Roman" w:hAnsi="Times New Roman"/>
              </w:rPr>
              <w:t>аудита</w:t>
            </w:r>
            <w:r w:rsidRPr="00B45AC3">
              <w:rPr>
                <w:rFonts w:ascii="Times New Roman" w:hAnsi="Times New Roman"/>
              </w:rPr>
              <w:t xml:space="preserve"> в должностных </w:t>
            </w:r>
            <w:r>
              <w:rPr>
                <w:rFonts w:ascii="Times New Roman" w:hAnsi="Times New Roman"/>
              </w:rPr>
              <w:t>инструкциях</w:t>
            </w: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497284" w:rsidRDefault="00497284" w:rsidP="00844CDE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Должностные инструкции должностных лиц, положения о струк</w:t>
            </w:r>
            <w:r w:rsidRPr="00B45AC3">
              <w:rPr>
                <w:rFonts w:ascii="Times New Roman" w:hAnsi="Times New Roman"/>
              </w:rPr>
              <w:t>турных подразделениях</w:t>
            </w:r>
          </w:p>
        </w:tc>
      </w:tr>
      <w:tr w:rsidR="00497284" w:rsidRPr="000B0CAA" w:rsidTr="004B2ED4">
        <w:trPr>
          <w:trHeight w:val="36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B45AC3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Pr="00962050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15134" w:type="dxa"/>
            <w:gridSpan w:val="5"/>
          </w:tcPr>
          <w:p w:rsidR="00497284" w:rsidRPr="009C5CBF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C5CBF">
              <w:rPr>
                <w:rFonts w:ascii="Times New Roman" w:hAnsi="Times New Roman"/>
                <w:b/>
              </w:rPr>
              <w:t>5. Качество планирования внутреннего финансового аудита</w:t>
            </w:r>
            <w:r>
              <w:rPr>
                <w:rFonts w:ascii="Times New Roman" w:hAnsi="Times New Roman"/>
                <w:b/>
              </w:rPr>
              <w:t>, максимальная оценка по группе – 10 баллов</w:t>
            </w: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внутреннего финансового аудита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 в соответствии с </w:t>
            </w:r>
            <w:r w:rsidRPr="005132D2">
              <w:rPr>
                <w:rFonts w:ascii="Times New Roman" w:hAnsi="Times New Roman"/>
              </w:rPr>
              <w:t>действующими порядками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внутреннего финансового аудита</w:t>
            </w: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  <w:r w:rsidRPr="000A76AB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нарушениями </w:t>
            </w:r>
            <w:r w:rsidRPr="005132D2">
              <w:rPr>
                <w:rFonts w:ascii="Times New Roman" w:hAnsi="Times New Roman"/>
              </w:rPr>
              <w:t>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0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утвержден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9037D3">
              <w:rPr>
                <w:rFonts w:ascii="Times New Roman" w:hAnsi="Times New Roman"/>
              </w:rPr>
              <w:t>отбора объектов для формирования плана внутреннего финансового аудита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A6194">
              <w:rPr>
                <w:rFonts w:ascii="Times New Roman" w:hAnsi="Times New Roman"/>
              </w:rPr>
              <w:t>План внутреннего финансового аудита</w:t>
            </w:r>
            <w:r>
              <w:rPr>
                <w:rFonts w:ascii="Times New Roman" w:hAnsi="Times New Roman"/>
              </w:rPr>
              <w:t>, документы, формируемые при подготовке проекта плана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соблюден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15134" w:type="dxa"/>
            <w:gridSpan w:val="5"/>
          </w:tcPr>
          <w:p w:rsidR="00497284" w:rsidRPr="009037D3" w:rsidRDefault="00497284" w:rsidP="004B2ED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037D3">
              <w:rPr>
                <w:rFonts w:ascii="Times New Roman" w:hAnsi="Times New Roman"/>
                <w:b/>
              </w:rPr>
              <w:t>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037D3">
              <w:rPr>
                <w:rFonts w:ascii="Times New Roman" w:hAnsi="Times New Roman"/>
                <w:b/>
              </w:rPr>
              <w:t>Качество проведения внутреннего финансового аудита и составления отчетности о результатах внутреннего финансового аудита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B45AC3"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аксимальная оценка по группе – 3</w:t>
            </w:r>
            <w:r w:rsidRPr="00B45AC3">
              <w:rPr>
                <w:rFonts w:ascii="Times New Roman" w:hAnsi="Times New Roman"/>
                <w:b/>
              </w:rPr>
              <w:t>0 баллов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предельных сроков проведения аудиторских проверок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Правовые акты о назначении проверки, акты аудиторских проверок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оснований проведения внеплановых аудиторских проверок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F04235">
              <w:rPr>
                <w:rFonts w:ascii="Times New Roman" w:hAnsi="Times New Roman"/>
              </w:rPr>
              <w:t>Правовые акты о назначении проверки</w:t>
            </w:r>
            <w:r>
              <w:rPr>
                <w:rFonts w:ascii="Times New Roman" w:hAnsi="Times New Roman"/>
              </w:rPr>
              <w:t>, документы-основания для назначения внеплановых проверок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>Соблюдение оснований</w:t>
            </w:r>
            <w:r>
              <w:rPr>
                <w:rFonts w:ascii="Times New Roman" w:hAnsi="Times New Roman"/>
              </w:rPr>
              <w:t xml:space="preserve"> приостановления аудиторских проверок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F04235">
              <w:rPr>
                <w:rFonts w:ascii="Times New Roman" w:hAnsi="Times New Roman"/>
              </w:rPr>
              <w:t>Правовые акты о</w:t>
            </w:r>
            <w:r>
              <w:rPr>
                <w:rFonts w:ascii="Times New Roman" w:hAnsi="Times New Roman"/>
              </w:rPr>
              <w:t xml:space="preserve"> приостановлении аудиторских проверок, документы-основания для приостановления</w:t>
            </w:r>
            <w:r w:rsidRPr="00F04235">
              <w:rPr>
                <w:rFonts w:ascii="Times New Roman" w:hAnsi="Times New Roman"/>
              </w:rPr>
              <w:t xml:space="preserve"> проверок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>Соблюдение оснований</w:t>
            </w:r>
            <w:r>
              <w:rPr>
                <w:rFonts w:ascii="Times New Roman" w:hAnsi="Times New Roman"/>
              </w:rPr>
              <w:t xml:space="preserve"> продления аудитор</w:t>
            </w:r>
            <w:r w:rsidRPr="00334911">
              <w:rPr>
                <w:rFonts w:ascii="Times New Roman" w:hAnsi="Times New Roman"/>
              </w:rPr>
              <w:t>ских проверок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F04235">
              <w:rPr>
                <w:rFonts w:ascii="Times New Roman" w:hAnsi="Times New Roman"/>
              </w:rPr>
              <w:t xml:space="preserve">Правовые акты о </w:t>
            </w:r>
            <w:r>
              <w:rPr>
                <w:rFonts w:ascii="Times New Roman" w:hAnsi="Times New Roman"/>
              </w:rPr>
              <w:t>продлении</w:t>
            </w:r>
            <w:r w:rsidRPr="00F04235">
              <w:rPr>
                <w:rFonts w:ascii="Times New Roman" w:hAnsi="Times New Roman"/>
              </w:rPr>
              <w:t xml:space="preserve"> аудиторских проверок, документы-основания для </w:t>
            </w:r>
            <w:r>
              <w:rPr>
                <w:rFonts w:ascii="Times New Roman" w:hAnsi="Times New Roman"/>
              </w:rPr>
              <w:t>продления</w:t>
            </w:r>
            <w:r w:rsidRPr="00F04235">
              <w:rPr>
                <w:rFonts w:ascii="Times New Roman" w:hAnsi="Times New Roman"/>
              </w:rPr>
              <w:t xml:space="preserve"> проверок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334911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сроков направления и исполнения мотивированных запросов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запросы. направленные объектам аудита в ходе аудиторских проверок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15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формы акта аудиторской проверки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аудиторских проверок</w:t>
            </w:r>
          </w:p>
        </w:tc>
      </w:tr>
      <w:tr w:rsidR="00497284" w:rsidRPr="000B0CAA" w:rsidTr="004B2ED4">
        <w:trPr>
          <w:trHeight w:val="15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порядка направления акта аудиторской проверки объекту аудита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F04235">
              <w:rPr>
                <w:rFonts w:ascii="Times New Roman" w:hAnsi="Times New Roman"/>
              </w:rPr>
              <w:t>Акты аудиторских проверок</w:t>
            </w:r>
            <w:r>
              <w:rPr>
                <w:rFonts w:ascii="Times New Roman" w:hAnsi="Times New Roman"/>
              </w:rPr>
              <w:t>, сопроводительные письма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4536" w:type="dxa"/>
            <w:vMerge w:val="restart"/>
          </w:tcPr>
          <w:p w:rsidR="00497284" w:rsidRPr="006F3AC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>Соблюдение порядка</w:t>
            </w:r>
            <w:r w:rsidRPr="006F3AC4">
              <w:rPr>
                <w:rFonts w:ascii="Times New Roman" w:hAnsi="Times New Roman"/>
              </w:rPr>
              <w:t xml:space="preserve"> оформления результатов оценки надежности внутреннего финансового контроля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F3AC4">
              <w:rPr>
                <w:rFonts w:ascii="Times New Roman" w:hAnsi="Times New Roman"/>
              </w:rPr>
              <w:t>езультат</w:t>
            </w:r>
            <w:r>
              <w:rPr>
                <w:rFonts w:ascii="Times New Roman" w:hAnsi="Times New Roman"/>
              </w:rPr>
              <w:t>ы</w:t>
            </w:r>
            <w:r w:rsidRPr="006F3AC4">
              <w:rPr>
                <w:rFonts w:ascii="Times New Roman" w:hAnsi="Times New Roman"/>
              </w:rPr>
              <w:t xml:space="preserve"> оценки надежности внутреннего финансового контроля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6F3AC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>Соблюдение порядка</w:t>
            </w:r>
            <w:r>
              <w:rPr>
                <w:rFonts w:ascii="Times New Roman" w:hAnsi="Times New Roman"/>
              </w:rPr>
              <w:t xml:space="preserve"> оформления результатов оценки рисков искажения показателей бюджетной отчетности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52FC2">
              <w:rPr>
                <w:rFonts w:ascii="Times New Roman" w:hAnsi="Times New Roman"/>
              </w:rPr>
              <w:t>езультат</w:t>
            </w:r>
            <w:r>
              <w:rPr>
                <w:rFonts w:ascii="Times New Roman" w:hAnsi="Times New Roman"/>
              </w:rPr>
              <w:t>ы</w:t>
            </w:r>
            <w:r w:rsidRPr="00E52FC2">
              <w:rPr>
                <w:rFonts w:ascii="Times New Roman" w:hAnsi="Times New Roman"/>
              </w:rPr>
              <w:t xml:space="preserve"> оценки рисков искажения показателей бюджетной отчетности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>Соблюдение порядка</w:t>
            </w:r>
            <w:r>
              <w:rPr>
                <w:rFonts w:ascii="Times New Roman" w:hAnsi="Times New Roman"/>
              </w:rPr>
              <w:t xml:space="preserve"> и сроков составления и представления отчета о результатах аудиторской проверки 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о результатах аудиторских проверок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  <w:tc>
          <w:tcPr>
            <w:tcW w:w="4536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B45AC3">
              <w:rPr>
                <w:rFonts w:ascii="Times New Roman" w:hAnsi="Times New Roman"/>
              </w:rPr>
              <w:t>Соблюдение порядка и сроков</w:t>
            </w:r>
            <w:r w:rsidRPr="006016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рассмотрения отчета о результатах аудитор</w:t>
            </w:r>
            <w:r w:rsidRPr="00601626">
              <w:rPr>
                <w:rFonts w:ascii="Times New Roman" w:hAnsi="Times New Roman"/>
              </w:rPr>
              <w:t>ской проверки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 w:rsidRPr="00AF4C2A">
              <w:rPr>
                <w:rFonts w:ascii="Times New Roman" w:hAnsi="Times New Roman"/>
              </w:rPr>
              <w:t>Отчеты о результатах аудиторских проверок</w:t>
            </w:r>
            <w:r>
              <w:rPr>
                <w:rFonts w:ascii="Times New Roman" w:hAnsi="Times New Roman"/>
              </w:rPr>
              <w:t>, решения принятые по результатам рассмотрения отчетов</w:t>
            </w:r>
          </w:p>
        </w:tc>
      </w:tr>
      <w:tr w:rsidR="00497284" w:rsidRPr="000B0CAA" w:rsidTr="004B2ED4">
        <w:trPr>
          <w:trHeight w:val="27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Pr="0060162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  <w:tc>
          <w:tcPr>
            <w:tcW w:w="4536" w:type="dxa"/>
            <w:vMerge w:val="restart"/>
          </w:tcPr>
          <w:p w:rsidR="00497284" w:rsidRPr="00601626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формы</w:t>
            </w:r>
            <w:r w:rsidRPr="00B45AC3">
              <w:rPr>
                <w:rFonts w:ascii="Times New Roman" w:hAnsi="Times New Roman"/>
              </w:rPr>
              <w:t xml:space="preserve"> и сроков</w:t>
            </w:r>
            <w:r>
              <w:rPr>
                <w:rFonts w:ascii="Times New Roman" w:hAnsi="Times New Roman"/>
              </w:rPr>
              <w:t xml:space="preserve"> сдачи годовой отчетности о результатах внутреннего финансового аудита</w:t>
            </w: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отчетность о результатах внутреннего финансового аудита</w:t>
            </w:r>
          </w:p>
        </w:tc>
      </w:tr>
      <w:tr w:rsidR="00497284" w:rsidRPr="000B0CAA" w:rsidTr="004B2ED4">
        <w:trPr>
          <w:trHeight w:val="390"/>
        </w:trPr>
        <w:tc>
          <w:tcPr>
            <w:tcW w:w="675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нарушения действующих порядков</w:t>
            </w:r>
          </w:p>
        </w:tc>
        <w:tc>
          <w:tcPr>
            <w:tcW w:w="1276" w:type="dxa"/>
          </w:tcPr>
          <w:p w:rsidR="00497284" w:rsidRDefault="00497284" w:rsidP="004B2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vMerge/>
          </w:tcPr>
          <w:p w:rsidR="00497284" w:rsidRDefault="00497284" w:rsidP="004B2ED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497284" w:rsidRDefault="00497284" w:rsidP="00772725">
      <w:pPr>
        <w:pStyle w:val="20"/>
        <w:spacing w:line="240" w:lineRule="auto"/>
        <w:jc w:val="center"/>
        <w:rPr>
          <w:b w:val="0"/>
          <w:sz w:val="28"/>
          <w:szCs w:val="28"/>
        </w:rPr>
      </w:pPr>
    </w:p>
    <w:p w:rsidR="00497284" w:rsidRDefault="00497284" w:rsidP="00772725">
      <w:pPr>
        <w:pStyle w:val="20"/>
        <w:spacing w:line="240" w:lineRule="auto"/>
        <w:jc w:val="center"/>
        <w:rPr>
          <w:b w:val="0"/>
          <w:sz w:val="28"/>
          <w:szCs w:val="28"/>
        </w:rPr>
      </w:pPr>
      <w:r w:rsidRPr="001A4D96">
        <w:rPr>
          <w:b w:val="0"/>
          <w:sz w:val="28"/>
          <w:szCs w:val="28"/>
        </w:rPr>
        <w:t>___________</w:t>
      </w:r>
    </w:p>
    <w:p w:rsidR="00497284" w:rsidRDefault="00497284" w:rsidP="00772725">
      <w:pPr>
        <w:pStyle w:val="20"/>
        <w:spacing w:line="270" w:lineRule="exact"/>
        <w:jc w:val="center"/>
        <w:rPr>
          <w:b w:val="0"/>
          <w:sz w:val="28"/>
          <w:szCs w:val="28"/>
        </w:rPr>
      </w:pPr>
    </w:p>
    <w:p w:rsidR="00497284" w:rsidRDefault="00497284" w:rsidP="00772725">
      <w:pPr>
        <w:pStyle w:val="20"/>
        <w:spacing w:line="270" w:lineRule="exact"/>
        <w:jc w:val="center"/>
        <w:rPr>
          <w:b w:val="0"/>
          <w:sz w:val="28"/>
          <w:szCs w:val="28"/>
        </w:rPr>
      </w:pPr>
    </w:p>
    <w:p w:rsidR="00497284" w:rsidRDefault="00497284" w:rsidP="00600B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                                                                                         _________/____________</w:t>
      </w:r>
    </w:p>
    <w:p w:rsidR="00497284" w:rsidRDefault="00497284" w:rsidP="00600B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должность                                                                                                                                                                                  подпись      инициалы, фамилия</w:t>
      </w:r>
    </w:p>
    <w:p w:rsidR="00497284" w:rsidRDefault="00497284" w:rsidP="00B9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97284" w:rsidSect="00922364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84" w:rsidRDefault="00497284" w:rsidP="00526FBC">
      <w:pPr>
        <w:spacing w:after="0" w:line="240" w:lineRule="auto"/>
      </w:pPr>
      <w:r>
        <w:separator/>
      </w:r>
    </w:p>
  </w:endnote>
  <w:endnote w:type="continuationSeparator" w:id="0">
    <w:p w:rsidR="00497284" w:rsidRDefault="00497284" w:rsidP="005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84" w:rsidRDefault="00497284" w:rsidP="00526FBC">
      <w:pPr>
        <w:spacing w:after="0" w:line="240" w:lineRule="auto"/>
      </w:pPr>
      <w:r>
        <w:separator/>
      </w:r>
    </w:p>
  </w:footnote>
  <w:footnote w:type="continuationSeparator" w:id="0">
    <w:p w:rsidR="00497284" w:rsidRDefault="00497284" w:rsidP="0052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84" w:rsidRDefault="00497284" w:rsidP="002A26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284" w:rsidRDefault="004972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84" w:rsidRDefault="00497284" w:rsidP="002A26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7284" w:rsidRDefault="004972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DE8"/>
    <w:multiLevelType w:val="hybridMultilevel"/>
    <w:tmpl w:val="DD62A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73C2"/>
    <w:multiLevelType w:val="hybridMultilevel"/>
    <w:tmpl w:val="104EE3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22A2"/>
    <w:multiLevelType w:val="hybridMultilevel"/>
    <w:tmpl w:val="B5F04EB4"/>
    <w:lvl w:ilvl="0" w:tplc="4DC4CF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54721DB"/>
    <w:multiLevelType w:val="hybridMultilevel"/>
    <w:tmpl w:val="941A1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B72076"/>
    <w:multiLevelType w:val="hybridMultilevel"/>
    <w:tmpl w:val="A49EEDB4"/>
    <w:lvl w:ilvl="0" w:tplc="09E86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774"/>
    <w:rsid w:val="000167CA"/>
    <w:rsid w:val="00032FBE"/>
    <w:rsid w:val="000A76AB"/>
    <w:rsid w:val="000B0CAA"/>
    <w:rsid w:val="000F59B5"/>
    <w:rsid w:val="0019122E"/>
    <w:rsid w:val="001A4D96"/>
    <w:rsid w:val="001D7EBB"/>
    <w:rsid w:val="001E0094"/>
    <w:rsid w:val="001E62F2"/>
    <w:rsid w:val="001E7D0F"/>
    <w:rsid w:val="00230B1E"/>
    <w:rsid w:val="00236472"/>
    <w:rsid w:val="002A26EE"/>
    <w:rsid w:val="002B5E23"/>
    <w:rsid w:val="002C4681"/>
    <w:rsid w:val="00322B39"/>
    <w:rsid w:val="00334911"/>
    <w:rsid w:val="00345909"/>
    <w:rsid w:val="00452E70"/>
    <w:rsid w:val="004554DC"/>
    <w:rsid w:val="00473F58"/>
    <w:rsid w:val="00497284"/>
    <w:rsid w:val="004B2ED4"/>
    <w:rsid w:val="004F463D"/>
    <w:rsid w:val="005132D2"/>
    <w:rsid w:val="00526FBC"/>
    <w:rsid w:val="0053181C"/>
    <w:rsid w:val="00552C18"/>
    <w:rsid w:val="00600B03"/>
    <w:rsid w:val="00601626"/>
    <w:rsid w:val="006B239B"/>
    <w:rsid w:val="006E0A02"/>
    <w:rsid w:val="006E5424"/>
    <w:rsid w:val="006F04A7"/>
    <w:rsid w:val="006F3AC4"/>
    <w:rsid w:val="00761152"/>
    <w:rsid w:val="00772725"/>
    <w:rsid w:val="007976B7"/>
    <w:rsid w:val="007F4E4A"/>
    <w:rsid w:val="008235A4"/>
    <w:rsid w:val="00844CDE"/>
    <w:rsid w:val="00847FB5"/>
    <w:rsid w:val="008631B9"/>
    <w:rsid w:val="0087127B"/>
    <w:rsid w:val="00896BD7"/>
    <w:rsid w:val="008B3C0E"/>
    <w:rsid w:val="008D1D76"/>
    <w:rsid w:val="009037D3"/>
    <w:rsid w:val="00922364"/>
    <w:rsid w:val="00923D62"/>
    <w:rsid w:val="00962050"/>
    <w:rsid w:val="00977774"/>
    <w:rsid w:val="009C57A3"/>
    <w:rsid w:val="009C5CBF"/>
    <w:rsid w:val="009C6AD3"/>
    <w:rsid w:val="009E4CFA"/>
    <w:rsid w:val="00A04E18"/>
    <w:rsid w:val="00A07C43"/>
    <w:rsid w:val="00A16D1A"/>
    <w:rsid w:val="00A43BC7"/>
    <w:rsid w:val="00A90008"/>
    <w:rsid w:val="00AE34CF"/>
    <w:rsid w:val="00AE4EF4"/>
    <w:rsid w:val="00AF10B8"/>
    <w:rsid w:val="00AF4C2A"/>
    <w:rsid w:val="00B2072C"/>
    <w:rsid w:val="00B33422"/>
    <w:rsid w:val="00B37880"/>
    <w:rsid w:val="00B45AC3"/>
    <w:rsid w:val="00B83FB3"/>
    <w:rsid w:val="00B875D6"/>
    <w:rsid w:val="00B94B85"/>
    <w:rsid w:val="00BA2FA7"/>
    <w:rsid w:val="00BA6194"/>
    <w:rsid w:val="00BC164B"/>
    <w:rsid w:val="00C45B40"/>
    <w:rsid w:val="00C76CEB"/>
    <w:rsid w:val="00CC4948"/>
    <w:rsid w:val="00CF278D"/>
    <w:rsid w:val="00CF7B59"/>
    <w:rsid w:val="00D13482"/>
    <w:rsid w:val="00D150C1"/>
    <w:rsid w:val="00D40865"/>
    <w:rsid w:val="00D46343"/>
    <w:rsid w:val="00D46B75"/>
    <w:rsid w:val="00D76B89"/>
    <w:rsid w:val="00D91D17"/>
    <w:rsid w:val="00E176B9"/>
    <w:rsid w:val="00E26040"/>
    <w:rsid w:val="00E52445"/>
    <w:rsid w:val="00E52FC2"/>
    <w:rsid w:val="00EE03F4"/>
    <w:rsid w:val="00F04235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7774"/>
    <w:pPr>
      <w:ind w:left="720"/>
      <w:contextualSpacing/>
    </w:pPr>
  </w:style>
  <w:style w:type="paragraph" w:styleId="NoSpacing">
    <w:name w:val="No Spacing"/>
    <w:uiPriority w:val="99"/>
    <w:qFormat/>
    <w:rsid w:val="00977774"/>
  </w:style>
  <w:style w:type="paragraph" w:styleId="Header">
    <w:name w:val="header"/>
    <w:basedOn w:val="Normal"/>
    <w:link w:val="HeaderChar"/>
    <w:uiPriority w:val="99"/>
    <w:semiHidden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FB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F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1D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D17"/>
    <w:rPr>
      <w:rFonts w:ascii="Tahoma" w:hAnsi="Tahoma" w:cs="Times New Roman"/>
      <w:sz w:val="16"/>
    </w:rPr>
  </w:style>
  <w:style w:type="character" w:customStyle="1" w:styleId="a">
    <w:name w:val="Основной текст_"/>
    <w:link w:val="1"/>
    <w:uiPriority w:val="99"/>
    <w:locked/>
    <w:rsid w:val="00B33422"/>
    <w:rPr>
      <w:spacing w:val="-2"/>
      <w:sz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33422"/>
    <w:pPr>
      <w:widowControl w:val="0"/>
      <w:shd w:val="clear" w:color="auto" w:fill="FFFFFF"/>
      <w:spacing w:before="120" w:after="900" w:line="240" w:lineRule="atLeast"/>
      <w:ind w:hanging="280"/>
    </w:pPr>
    <w:rPr>
      <w:spacing w:val="-2"/>
      <w:sz w:val="25"/>
      <w:szCs w:val="20"/>
    </w:rPr>
  </w:style>
  <w:style w:type="character" w:customStyle="1" w:styleId="2">
    <w:name w:val="Основной текст (2)_"/>
    <w:link w:val="20"/>
    <w:uiPriority w:val="99"/>
    <w:locked/>
    <w:rsid w:val="00772725"/>
    <w:rPr>
      <w:rFonts w:ascii="Times New Roman" w:hAnsi="Times New Roman"/>
      <w:b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7272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  <w:szCs w:val="20"/>
    </w:rPr>
  </w:style>
  <w:style w:type="character" w:styleId="CommentReference">
    <w:name w:val="annotation reference"/>
    <w:basedOn w:val="DefaultParagraphFont"/>
    <w:uiPriority w:val="99"/>
    <w:semiHidden/>
    <w:rsid w:val="004B2ED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B2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2ED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2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2ED4"/>
    <w:rPr>
      <w:b/>
    </w:rPr>
  </w:style>
  <w:style w:type="character" w:styleId="PageNumber">
    <w:name w:val="page number"/>
    <w:basedOn w:val="DefaultParagraphFont"/>
    <w:uiPriority w:val="99"/>
    <w:rsid w:val="008B3C0E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36472"/>
    <w:rPr>
      <w:sz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36472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15</Pages>
  <Words>3693</Words>
  <Characters>21051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31</cp:revision>
  <cp:lastPrinted>2019-04-08T22:03:00Z</cp:lastPrinted>
  <dcterms:created xsi:type="dcterms:W3CDTF">2018-01-09T02:01:00Z</dcterms:created>
  <dcterms:modified xsi:type="dcterms:W3CDTF">2019-04-10T06:01:00Z</dcterms:modified>
</cp:coreProperties>
</file>