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F11" w:rsidRPr="00AA289D" w:rsidRDefault="00760F11" w:rsidP="00FA174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60F11" w:rsidRPr="00AA289D" w:rsidRDefault="00760F11" w:rsidP="00FA174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295</w:t>
      </w:r>
    </w:p>
    <w:p w:rsidR="00760F11" w:rsidRPr="00AA289D" w:rsidRDefault="00760F11" w:rsidP="00FA174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760F11" w:rsidRPr="001D4AA9" w:rsidRDefault="00760F11" w:rsidP="00FA1747">
      <w:pPr>
        <w:jc w:val="both"/>
      </w:pPr>
    </w:p>
    <w:p w:rsidR="00760F11" w:rsidRDefault="00760F11" w:rsidP="006F51F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60F11" w:rsidRPr="00C23E3D" w:rsidRDefault="00760F11" w:rsidP="00C23E3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E3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</w:t>
      </w:r>
      <w:r w:rsidRPr="00C23E3D">
        <w:rPr>
          <w:rFonts w:ascii="Times New Roman" w:hAnsi="Times New Roman" w:cs="Times New Roman"/>
          <w:sz w:val="28"/>
          <w:szCs w:val="28"/>
        </w:rPr>
        <w:t>р</w:t>
      </w:r>
      <w:r w:rsidRPr="00C23E3D">
        <w:rPr>
          <w:rFonts w:ascii="Times New Roman" w:hAnsi="Times New Roman" w:cs="Times New Roman"/>
          <w:sz w:val="28"/>
          <w:szCs w:val="28"/>
        </w:rPr>
        <w:t>вичных мер пожарной безопасности поселка Шахтинский на 2014-2021 г</w:t>
      </w:r>
      <w:r w:rsidRPr="00C23E3D">
        <w:rPr>
          <w:rFonts w:ascii="Times New Roman" w:hAnsi="Times New Roman" w:cs="Times New Roman"/>
          <w:sz w:val="28"/>
          <w:szCs w:val="28"/>
        </w:rPr>
        <w:t>о</w:t>
      </w:r>
      <w:r w:rsidRPr="00C23E3D">
        <w:rPr>
          <w:rFonts w:ascii="Times New Roman" w:hAnsi="Times New Roman" w:cs="Times New Roman"/>
          <w:sz w:val="28"/>
          <w:szCs w:val="28"/>
        </w:rPr>
        <w:t>ды», утвержденную постановлением администрации   Верхнебуреинского муниципального района от 11.10.2013 № 973</w:t>
      </w:r>
      <w:bookmarkStart w:id="0" w:name="_GoBack"/>
      <w:bookmarkEnd w:id="0"/>
      <w:r w:rsidRPr="00C23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60F11" w:rsidRDefault="00760F11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0F11" w:rsidRDefault="00760F11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0F11" w:rsidRPr="00BF613C" w:rsidRDefault="00760F11" w:rsidP="00D82265">
      <w:pPr>
        <w:widowControl w:val="0"/>
        <w:tabs>
          <w:tab w:val="left" w:pos="1080"/>
        </w:tabs>
        <w:ind w:right="28" w:firstLine="72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В целях  планирования </w:t>
      </w:r>
      <w:r>
        <w:rPr>
          <w:sz w:val="28"/>
          <w:szCs w:val="28"/>
        </w:rPr>
        <w:t>мероприятий</w:t>
      </w:r>
      <w:r w:rsidRPr="00BF613C">
        <w:rPr>
          <w:sz w:val="28"/>
          <w:szCs w:val="28"/>
        </w:rPr>
        <w:t xml:space="preserve"> по проведению экстренной эв</w:t>
      </w:r>
      <w:r w:rsidRPr="00BF613C">
        <w:rPr>
          <w:sz w:val="28"/>
          <w:szCs w:val="28"/>
        </w:rPr>
        <w:t>а</w:t>
      </w:r>
      <w:r w:rsidRPr="00BF613C">
        <w:rPr>
          <w:sz w:val="28"/>
          <w:szCs w:val="28"/>
        </w:rPr>
        <w:t xml:space="preserve">куации и обеспечению безопасности населения от возможного затопления населенных пунктов р.п. Чегдомын, с. Ургал, с. Усть-Ургал, с. Чекунда вследствие паводков на р. Бурея, Ургал, р. </w:t>
      </w:r>
      <w:r>
        <w:rPr>
          <w:sz w:val="28"/>
          <w:szCs w:val="28"/>
        </w:rPr>
        <w:t>Чегдомын,</w:t>
      </w:r>
      <w:r w:rsidRPr="00BF613C">
        <w:rPr>
          <w:sz w:val="28"/>
          <w:szCs w:val="28"/>
        </w:rPr>
        <w:t xml:space="preserve">  администрация Вер</w:t>
      </w:r>
      <w:r w:rsidRPr="00BF613C">
        <w:rPr>
          <w:sz w:val="28"/>
          <w:szCs w:val="28"/>
        </w:rPr>
        <w:t>х</w:t>
      </w:r>
      <w:r w:rsidRPr="00BF613C">
        <w:rPr>
          <w:sz w:val="28"/>
          <w:szCs w:val="28"/>
        </w:rPr>
        <w:t>небуреинского муниципального района</w:t>
      </w:r>
    </w:p>
    <w:p w:rsidR="00760F11" w:rsidRPr="005D2B06" w:rsidRDefault="00760F11" w:rsidP="005836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D2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F11" w:rsidRPr="005D2B06" w:rsidRDefault="00760F11" w:rsidP="00D8226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5D2B06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5D2B06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</w:t>
      </w:r>
      <w:r w:rsidRPr="005D2B06">
        <w:rPr>
          <w:rFonts w:ascii="Times New Roman" w:hAnsi="Times New Roman" w:cs="Times New Roman"/>
          <w:bCs/>
          <w:sz w:val="28"/>
          <w:szCs w:val="28"/>
        </w:rPr>
        <w:t>р</w:t>
      </w:r>
      <w:r w:rsidRPr="005D2B06">
        <w:rPr>
          <w:rFonts w:ascii="Times New Roman" w:hAnsi="Times New Roman" w:cs="Times New Roman"/>
          <w:bCs/>
          <w:sz w:val="28"/>
          <w:szCs w:val="28"/>
        </w:rPr>
        <w:t xml:space="preserve">вичных мер пожарной безопасности поселка Шахтинский на </w:t>
      </w:r>
      <w:r w:rsidRPr="005D2B06">
        <w:rPr>
          <w:rFonts w:ascii="Times New Roman" w:hAnsi="Times New Roman" w:cs="Times New Roman"/>
          <w:sz w:val="28"/>
          <w:szCs w:val="28"/>
        </w:rPr>
        <w:t>2014-2021 г</w:t>
      </w:r>
      <w:r w:rsidRPr="005D2B06">
        <w:rPr>
          <w:rFonts w:ascii="Times New Roman" w:hAnsi="Times New Roman" w:cs="Times New Roman"/>
          <w:sz w:val="28"/>
          <w:szCs w:val="28"/>
        </w:rPr>
        <w:t>о</w:t>
      </w:r>
      <w:r w:rsidRPr="005D2B06">
        <w:rPr>
          <w:rFonts w:ascii="Times New Roman" w:hAnsi="Times New Roman" w:cs="Times New Roman"/>
          <w:sz w:val="28"/>
          <w:szCs w:val="28"/>
        </w:rPr>
        <w:t>ды</w:t>
      </w:r>
      <w:r w:rsidRPr="005D2B0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изложив ее </w:t>
      </w:r>
      <w:r w:rsidRPr="005D2B06">
        <w:rPr>
          <w:rFonts w:ascii="Times New Roman" w:hAnsi="Times New Roman" w:cs="Times New Roman"/>
          <w:sz w:val="28"/>
          <w:szCs w:val="28"/>
        </w:rPr>
        <w:t>в новой редакции, согласно приложению к настоящему п</w:t>
      </w:r>
      <w:r w:rsidRPr="005D2B06">
        <w:rPr>
          <w:rFonts w:ascii="Times New Roman" w:hAnsi="Times New Roman" w:cs="Times New Roman"/>
          <w:sz w:val="28"/>
          <w:szCs w:val="28"/>
        </w:rPr>
        <w:t>о</w:t>
      </w:r>
      <w:r w:rsidRPr="005D2B06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760F11" w:rsidRDefault="00760F11" w:rsidP="00D8226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Верхнебуреинского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Крупевского А.Ю.</w:t>
      </w:r>
    </w:p>
    <w:p w:rsidR="00760F11" w:rsidRDefault="00760F11" w:rsidP="00D8226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60F11" w:rsidRDefault="00760F11" w:rsidP="00D82265">
      <w:pPr>
        <w:pStyle w:val="ConsPlusNormal"/>
        <w:widowControl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760F11" w:rsidRDefault="00760F11" w:rsidP="00D82265">
      <w:pPr>
        <w:widowControl w:val="0"/>
        <w:tabs>
          <w:tab w:val="left" w:pos="1080"/>
        </w:tabs>
        <w:ind w:right="-108" w:firstLine="720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B92AFB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60F11" w:rsidRDefault="00760F11" w:rsidP="00B92AFB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Н.А. Федоренко</w:t>
      </w:r>
    </w:p>
    <w:p w:rsidR="00760F11" w:rsidRDefault="00760F11" w:rsidP="00B92AFB">
      <w:pPr>
        <w:widowControl w:val="0"/>
        <w:spacing w:line="240" w:lineRule="exact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760F11" w:rsidTr="006D1B51">
        <w:tc>
          <w:tcPr>
            <w:tcW w:w="5508" w:type="dxa"/>
          </w:tcPr>
          <w:p w:rsidR="00760F11" w:rsidRPr="006D1B51" w:rsidRDefault="00760F11" w:rsidP="006D1B51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Приложение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к постановлению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администрации района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29.05.2019  № 295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«УТВЕРЖДЕНА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 xml:space="preserve">постановлением 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администрации района</w:t>
            </w:r>
          </w:p>
          <w:p w:rsidR="00760F11" w:rsidRPr="006D1B51" w:rsidRDefault="00760F11" w:rsidP="006D1B51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от 11.10.2013  № 973</w:t>
            </w:r>
          </w:p>
        </w:tc>
      </w:tr>
    </w:tbl>
    <w:p w:rsidR="00760F11" w:rsidRDefault="00760F11" w:rsidP="006734DD">
      <w:pPr>
        <w:widowControl w:val="0"/>
        <w:ind w:right="-108"/>
        <w:rPr>
          <w:sz w:val="28"/>
          <w:szCs w:val="28"/>
        </w:rPr>
      </w:pPr>
    </w:p>
    <w:p w:rsidR="00760F11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Default="00760F11" w:rsidP="006734DD">
      <w:pPr>
        <w:widowControl w:val="0"/>
        <w:spacing w:line="240" w:lineRule="exact"/>
        <w:ind w:right="-108"/>
        <w:rPr>
          <w:sz w:val="28"/>
          <w:szCs w:val="28"/>
        </w:rPr>
      </w:pPr>
    </w:p>
    <w:p w:rsidR="00760F11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Pr="001F5F59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Pr="001F5F59" w:rsidRDefault="00760F11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60F11" w:rsidRPr="001F5F59" w:rsidRDefault="00760F11" w:rsidP="00E55D67">
      <w:pPr>
        <w:widowControl w:val="0"/>
        <w:ind w:right="-108"/>
        <w:rPr>
          <w:sz w:val="28"/>
          <w:szCs w:val="28"/>
        </w:rPr>
      </w:pPr>
    </w:p>
    <w:p w:rsidR="00760F11" w:rsidRPr="001F5F59" w:rsidRDefault="00760F11" w:rsidP="00EA34CA">
      <w:pPr>
        <w:widowControl w:val="0"/>
        <w:ind w:right="-108"/>
        <w:jc w:val="center"/>
        <w:rPr>
          <w:sz w:val="28"/>
          <w:szCs w:val="28"/>
        </w:rPr>
      </w:pPr>
    </w:p>
    <w:p w:rsidR="00760F11" w:rsidRPr="001F5F59" w:rsidRDefault="00760F11" w:rsidP="00EA34CA">
      <w:pPr>
        <w:widowControl w:val="0"/>
        <w:ind w:right="-108"/>
        <w:jc w:val="center"/>
        <w:rPr>
          <w:sz w:val="28"/>
          <w:szCs w:val="28"/>
        </w:rPr>
      </w:pPr>
      <w:r w:rsidRPr="001F5F59">
        <w:rPr>
          <w:sz w:val="28"/>
          <w:szCs w:val="28"/>
        </w:rPr>
        <w:t>Муниципальная программа</w:t>
      </w:r>
    </w:p>
    <w:p w:rsidR="00760F11" w:rsidRPr="001F5F59" w:rsidRDefault="00760F11" w:rsidP="00EA34CA">
      <w:pPr>
        <w:widowControl w:val="0"/>
        <w:ind w:right="-108" w:firstLine="74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</w:t>
      </w:r>
      <w:r w:rsidRPr="001F5F59">
        <w:rPr>
          <w:bCs/>
          <w:sz w:val="28"/>
          <w:szCs w:val="28"/>
        </w:rPr>
        <w:t>ъ</w:t>
      </w:r>
      <w:r w:rsidRPr="001F5F59">
        <w:rPr>
          <w:bCs/>
          <w:sz w:val="28"/>
          <w:szCs w:val="28"/>
        </w:rPr>
        <w:t>ектах, обеспечения первичных мер пожарной безопасности поселка Шахти</w:t>
      </w:r>
      <w:r w:rsidRPr="001F5F59">
        <w:rPr>
          <w:bCs/>
          <w:sz w:val="28"/>
          <w:szCs w:val="28"/>
        </w:rPr>
        <w:t>н</w:t>
      </w:r>
      <w:r w:rsidRPr="001F5F59">
        <w:rPr>
          <w:bCs/>
          <w:sz w:val="28"/>
          <w:szCs w:val="28"/>
        </w:rPr>
        <w:t xml:space="preserve">ский </w:t>
      </w:r>
      <w:r w:rsidRPr="001F5F59">
        <w:rPr>
          <w:sz w:val="28"/>
          <w:szCs w:val="28"/>
        </w:rPr>
        <w:t>на 2014-2021 годы</w:t>
      </w:r>
      <w:r w:rsidRPr="001F5F59">
        <w:rPr>
          <w:bCs/>
          <w:sz w:val="28"/>
          <w:szCs w:val="28"/>
        </w:rPr>
        <w:t>»</w:t>
      </w: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D2115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0F11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ПАСПОРТ</w:t>
      </w:r>
    </w:p>
    <w:p w:rsidR="00760F11" w:rsidRPr="001F5F59" w:rsidRDefault="00760F11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0F11" w:rsidRPr="001F5F59" w:rsidRDefault="00760F11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FA6D17">
      <w:pPr>
        <w:widowControl w:val="0"/>
        <w:ind w:right="-108" w:firstLine="74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</w:t>
      </w:r>
      <w:r w:rsidRPr="001F5F59">
        <w:rPr>
          <w:bCs/>
          <w:sz w:val="28"/>
          <w:szCs w:val="28"/>
        </w:rPr>
        <w:t>ъ</w:t>
      </w:r>
      <w:r w:rsidRPr="001F5F59">
        <w:rPr>
          <w:bCs/>
          <w:sz w:val="28"/>
          <w:szCs w:val="28"/>
        </w:rPr>
        <w:t>ектах, обеспечения первичных мер пожарной безопасности поселка Шахти</w:t>
      </w:r>
      <w:r w:rsidRPr="001F5F59">
        <w:rPr>
          <w:bCs/>
          <w:sz w:val="28"/>
          <w:szCs w:val="28"/>
        </w:rPr>
        <w:t>н</w:t>
      </w:r>
      <w:r w:rsidRPr="001F5F59">
        <w:rPr>
          <w:bCs/>
          <w:sz w:val="28"/>
          <w:szCs w:val="28"/>
        </w:rPr>
        <w:t xml:space="preserve">ский </w:t>
      </w:r>
      <w:r w:rsidRPr="001F5F59">
        <w:rPr>
          <w:sz w:val="28"/>
          <w:szCs w:val="28"/>
        </w:rPr>
        <w:t>на 2014-2021годы</w:t>
      </w:r>
      <w:r w:rsidRPr="001F5F59">
        <w:rPr>
          <w:bCs/>
          <w:sz w:val="28"/>
          <w:szCs w:val="28"/>
        </w:rPr>
        <w:t>»</w:t>
      </w:r>
    </w:p>
    <w:p w:rsidR="00760F11" w:rsidRPr="001F5F59" w:rsidRDefault="00760F11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760F11" w:rsidRPr="001F5F59" w:rsidRDefault="00760F11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760F11" w:rsidRPr="001F5F59" w:rsidTr="0009334A">
        <w:tc>
          <w:tcPr>
            <w:tcW w:w="3936" w:type="dxa"/>
          </w:tcPr>
          <w:p w:rsidR="00760F11" w:rsidRPr="001F5F59" w:rsidRDefault="00760F11" w:rsidP="00BC43F3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Сектор по делам гражданской обороны, чрезвычайным ситуациям (сектор по делам ГО и ЧС) администрации Верхнебуреинского муниципального района</w:t>
            </w:r>
          </w:p>
          <w:p w:rsidR="00760F11" w:rsidRPr="001F5F59" w:rsidRDefault="00760F1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363E2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закупок, МКУ ЕДДС.</w:t>
            </w:r>
          </w:p>
          <w:p w:rsidR="00760F11" w:rsidRPr="001F5F59" w:rsidRDefault="00760F1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11" w:rsidRPr="001F5F59" w:rsidTr="004326F8">
        <w:trPr>
          <w:trHeight w:val="2060"/>
        </w:trPr>
        <w:tc>
          <w:tcPr>
            <w:tcW w:w="3936" w:type="dxa"/>
            <w:vAlign w:val="center"/>
          </w:tcPr>
          <w:p w:rsidR="00760F11" w:rsidRPr="001F5F59" w:rsidRDefault="00760F11" w:rsidP="0009334A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Основная цель  программы – повышение уровня защиты граждан от чрезвычайных ситуаций природного и техногенного х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рактера, пожарной безопасности и без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пасности людей на водных объектах.</w:t>
            </w:r>
          </w:p>
          <w:p w:rsidR="00760F11" w:rsidRPr="001F5F59" w:rsidRDefault="00760F1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B04B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11" w:rsidRPr="001F5F59" w:rsidTr="004326F8">
        <w:trPr>
          <w:trHeight w:val="5391"/>
        </w:trPr>
        <w:tc>
          <w:tcPr>
            <w:tcW w:w="3936" w:type="dxa"/>
          </w:tcPr>
          <w:p w:rsidR="00760F11" w:rsidRPr="001F5F59" w:rsidRDefault="00760F11" w:rsidP="00EB364F">
            <w:pPr>
              <w:pStyle w:val="Con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09334A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B04BC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11" w:rsidRPr="001F5F59" w:rsidRDefault="00760F1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760F11" w:rsidRPr="001F5F59" w:rsidRDefault="00760F1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2. 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760F11" w:rsidRPr="001F5F59" w:rsidRDefault="00760F11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3. Обеспечение первичных мер пожарной безопасности п. Шахтинский.</w:t>
            </w:r>
          </w:p>
          <w:p w:rsidR="00760F11" w:rsidRPr="001F5F59" w:rsidRDefault="00760F11" w:rsidP="004326F8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760F11" w:rsidRPr="001F5F59" w:rsidTr="00A44D4B">
        <w:trPr>
          <w:trHeight w:val="853"/>
        </w:trPr>
        <w:tc>
          <w:tcPr>
            <w:tcW w:w="3936" w:type="dxa"/>
          </w:tcPr>
          <w:p w:rsidR="00760F11" w:rsidRPr="001F5F59" w:rsidRDefault="00760F11" w:rsidP="00A44D4B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BC43F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содержит подпрограмм</w:t>
            </w: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EB593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программы)</w:t>
            </w:r>
          </w:p>
        </w:tc>
        <w:tc>
          <w:tcPr>
            <w:tcW w:w="5295" w:type="dxa"/>
          </w:tcPr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Увеличение объема материальных ресурсов для ликвидации чрезвычайных ситуаций (материальные ресурсы в тыс. рублей)</w:t>
            </w:r>
          </w:p>
          <w:p w:rsidR="00760F11" w:rsidRPr="001F5F59" w:rsidRDefault="00760F11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системы оповещения и информирования населения о   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опасностях (охват системой оповещения тыс. человек)</w:t>
            </w:r>
          </w:p>
          <w:p w:rsidR="00760F11" w:rsidRPr="001F5F59" w:rsidRDefault="00760F11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 на водных объектах (количество человек)</w:t>
            </w:r>
          </w:p>
          <w:p w:rsidR="00760F11" w:rsidRPr="001F5F59" w:rsidRDefault="00760F11" w:rsidP="005376C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возникновения бытовых и техногенных пожаров на территории п. Шахтинский, выполнение комплекса мероприятий по защите п. Шахтинский от лесных пожаров </w:t>
            </w: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ED67B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ситуациях, на водных объектах по отношению к уровню предыдущего года – ед. человек;</w:t>
            </w:r>
          </w:p>
          <w:p w:rsidR="00760F11" w:rsidRPr="001F5F59" w:rsidRDefault="00760F1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2. Накопление материальных ресурсов для ликвидации чрезвычайных ситуаций - тысяч рублей;</w:t>
            </w:r>
          </w:p>
          <w:p w:rsidR="00760F11" w:rsidRPr="001F5F59" w:rsidRDefault="00760F11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6E09C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муниципальная программа реализуется в течение 2014 - 2021 годов и включает 1 этап.          </w:t>
            </w:r>
          </w:p>
        </w:tc>
      </w:tr>
      <w:tr w:rsidR="00760F11" w:rsidRPr="001F5F59" w:rsidTr="0009334A">
        <w:tc>
          <w:tcPr>
            <w:tcW w:w="3936" w:type="dxa"/>
          </w:tcPr>
          <w:p w:rsidR="00760F11" w:rsidRPr="001F5F59" w:rsidRDefault="00760F11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бюджета поселений, внебюджетных средств по годам реализации</w:t>
            </w:r>
          </w:p>
        </w:tc>
        <w:tc>
          <w:tcPr>
            <w:tcW w:w="5295" w:type="dxa"/>
          </w:tcPr>
          <w:p w:rsidR="00760F11" w:rsidRPr="001F5F59" w:rsidRDefault="00760F11" w:rsidP="00043B6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программы осуществляется за счет средств районного бюджета и краевого бюджета. 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общий объем финансирования Програ</w:t>
            </w:r>
            <w:r w:rsidRPr="001F5F59">
              <w:rPr>
                <w:bCs/>
                <w:iCs/>
                <w:sz w:val="28"/>
                <w:szCs w:val="28"/>
              </w:rPr>
              <w:t>м</w:t>
            </w:r>
            <w:r w:rsidRPr="001F5F59">
              <w:rPr>
                <w:bCs/>
                <w:iCs/>
                <w:sz w:val="28"/>
                <w:szCs w:val="28"/>
              </w:rPr>
              <w:t>мы – 24468,044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в том числе: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из краевого бюджета  - 0,000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2014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2015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2016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2017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2018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2019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2020 год – 0,000 тыс. рублей;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2021 год – 0,000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из районного бюджета - 24468,044 тыс. рублей,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в том числе по годам:</w:t>
            </w:r>
          </w:p>
          <w:p w:rsidR="00760F11" w:rsidRPr="001F5F59" w:rsidRDefault="00760F11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1634,644 тыс. руб.; </w:t>
            </w:r>
          </w:p>
          <w:p w:rsidR="00760F11" w:rsidRPr="001F5F59" w:rsidRDefault="00760F11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1838,565 тыс. руб.; </w:t>
            </w:r>
          </w:p>
          <w:p w:rsidR="00760F11" w:rsidRPr="001F5F59" w:rsidRDefault="00760F11" w:rsidP="00043B6C">
            <w:pPr>
              <w:ind w:firstLine="33"/>
              <w:jc w:val="both"/>
              <w:rPr>
                <w:sz w:val="28"/>
                <w:szCs w:val="28"/>
              </w:rPr>
            </w:pPr>
            <w:r w:rsidRPr="001F5F59">
              <w:rPr>
                <w:sz w:val="28"/>
                <w:szCs w:val="28"/>
              </w:rPr>
              <w:t>2016 год – 1767,470 тыс. руб.;</w:t>
            </w:r>
          </w:p>
          <w:p w:rsidR="00760F11" w:rsidRPr="001F5F59" w:rsidRDefault="00760F11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2150,261 тыс. руб.; </w:t>
            </w:r>
          </w:p>
          <w:p w:rsidR="00760F11" w:rsidRPr="001F5F59" w:rsidRDefault="00760F11" w:rsidP="00043B6C">
            <w:pPr>
              <w:ind w:firstLine="33"/>
              <w:jc w:val="both"/>
              <w:rPr>
                <w:sz w:val="28"/>
                <w:szCs w:val="28"/>
              </w:rPr>
            </w:pPr>
            <w:r w:rsidRPr="001F5F59">
              <w:rPr>
                <w:sz w:val="28"/>
                <w:szCs w:val="28"/>
              </w:rPr>
              <w:t>2018 год – 5447,104 тыс. руб.;</w:t>
            </w:r>
          </w:p>
          <w:p w:rsidR="00760F11" w:rsidRPr="001F5F59" w:rsidRDefault="00760F11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2019 год – 6210,000</w:t>
            </w:r>
            <w:r w:rsidRPr="001F5F59">
              <w:rPr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760F11" w:rsidRPr="001F5F59" w:rsidRDefault="00760F11" w:rsidP="00043B6C">
            <w:pPr>
              <w:shd w:val="clear" w:color="auto" w:fill="FFFFFF"/>
              <w:tabs>
                <w:tab w:val="left" w:pos="3944"/>
              </w:tabs>
              <w:ind w:right="67" w:firstLine="33"/>
              <w:jc w:val="both"/>
              <w:rPr>
                <w:sz w:val="28"/>
                <w:szCs w:val="28"/>
              </w:rPr>
            </w:pPr>
            <w:r w:rsidRPr="001F5F59">
              <w:rPr>
                <w:sz w:val="28"/>
                <w:szCs w:val="28"/>
              </w:rPr>
              <w:t>2020 год – 2710,000 тыс. руб.</w:t>
            </w:r>
            <w:r w:rsidRPr="001F5F59">
              <w:rPr>
                <w:sz w:val="28"/>
                <w:szCs w:val="28"/>
              </w:rPr>
              <w:tab/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1F5F59">
              <w:rPr>
                <w:sz w:val="28"/>
                <w:szCs w:val="28"/>
              </w:rPr>
              <w:t>2021 год – 2710,000 тыс. руб.</w:t>
            </w:r>
            <w:r w:rsidRPr="001F5F59">
              <w:rPr>
                <w:bCs/>
                <w:iCs/>
                <w:sz w:val="28"/>
                <w:szCs w:val="28"/>
              </w:rPr>
              <w:t>,</w:t>
            </w:r>
          </w:p>
          <w:p w:rsidR="00760F11" w:rsidRPr="001F5F59" w:rsidRDefault="00760F11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</w:t>
            </w:r>
            <w:r w:rsidRPr="001F5F59">
              <w:rPr>
                <w:bCs/>
                <w:iCs/>
                <w:sz w:val="28"/>
                <w:szCs w:val="28"/>
              </w:rPr>
              <w:t>б</w:t>
            </w:r>
            <w:r w:rsidRPr="001F5F59">
              <w:rPr>
                <w:bCs/>
                <w:iCs/>
                <w:sz w:val="28"/>
                <w:szCs w:val="28"/>
              </w:rPr>
              <w:t>разований района) – 4413,300 тыс. ру</w:t>
            </w:r>
            <w:r w:rsidRPr="001F5F59">
              <w:rPr>
                <w:bCs/>
                <w:iCs/>
                <w:sz w:val="28"/>
                <w:szCs w:val="28"/>
              </w:rPr>
              <w:t>б</w:t>
            </w:r>
            <w:r w:rsidRPr="001F5F59">
              <w:rPr>
                <w:bCs/>
                <w:iCs/>
                <w:sz w:val="28"/>
                <w:szCs w:val="28"/>
              </w:rPr>
              <w:t>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2014 год – 0,000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2015 год – 0,000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2016 год – 0,000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2017 год – 0,000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2018 год – 2413,300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2019 год – 2000,000 тыс. рублей,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F5F59">
              <w:rPr>
                <w:bCs/>
                <w:iCs/>
                <w:sz w:val="28"/>
                <w:szCs w:val="28"/>
              </w:rPr>
              <w:t>2020 год – 0,000 тыс. рублей;</w:t>
            </w:r>
          </w:p>
          <w:p w:rsidR="00760F11" w:rsidRPr="001F5F59" w:rsidRDefault="00760F11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highlight w:val="yellow"/>
              </w:rPr>
            </w:pPr>
            <w:r w:rsidRPr="001F5F59">
              <w:rPr>
                <w:bCs/>
                <w:iCs/>
                <w:sz w:val="28"/>
                <w:szCs w:val="28"/>
              </w:rPr>
              <w:t>2021 год – 0,000 тыс. рублей</w:t>
            </w:r>
          </w:p>
        </w:tc>
      </w:tr>
      <w:tr w:rsidR="00760F11" w:rsidRPr="001F5F59" w:rsidTr="00DB57BC">
        <w:trPr>
          <w:trHeight w:val="4130"/>
        </w:trPr>
        <w:tc>
          <w:tcPr>
            <w:tcW w:w="3936" w:type="dxa"/>
          </w:tcPr>
          <w:p w:rsidR="00760F11" w:rsidRPr="001F5F59" w:rsidRDefault="00760F11" w:rsidP="00DB57B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295" w:type="dxa"/>
          </w:tcPr>
          <w:p w:rsidR="00760F11" w:rsidRPr="001F5F59" w:rsidRDefault="00760F11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760F11" w:rsidRPr="001F5F59" w:rsidRDefault="00760F11" w:rsidP="00325736">
            <w:pPr>
              <w:pStyle w:val="ConsPlusCell"/>
              <w:numPr>
                <w:ilvl w:val="0"/>
                <w:numId w:val="10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резерва м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териальных ресурсов, проведение пр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вентивных мероприятий, совершенств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вание оповещения и информирования.</w:t>
            </w:r>
          </w:p>
          <w:p w:rsidR="00760F11" w:rsidRPr="001F5F59" w:rsidRDefault="00760F11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п. Шахтинский</w:t>
            </w:r>
          </w:p>
          <w:p w:rsidR="00760F11" w:rsidRPr="001F5F59" w:rsidRDefault="00760F11" w:rsidP="00BB11AD">
            <w:pPr>
              <w:pStyle w:val="ConsPlusCel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 МКУ ЕДДС.</w:t>
            </w:r>
          </w:p>
          <w:p w:rsidR="00760F11" w:rsidRPr="001F5F59" w:rsidRDefault="00760F11" w:rsidP="00BB11AD">
            <w:pPr>
              <w:pStyle w:val="ConsPlusCel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Изготовление агитационных мат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риалов направленных на безопасность людей на водных объектах.</w:t>
            </w:r>
          </w:p>
          <w:p w:rsidR="00760F11" w:rsidRPr="001F5F59" w:rsidRDefault="00760F11" w:rsidP="00325736">
            <w:pPr>
              <w:pStyle w:val="ConsNormal"/>
              <w:widowControl/>
              <w:suppressAutoHyphens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F11" w:rsidRPr="001F5F59" w:rsidRDefault="00760F1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1. </w:t>
      </w:r>
      <w:r w:rsidRPr="001F5F59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</w:t>
      </w:r>
      <w:r w:rsidRPr="001F5F59">
        <w:rPr>
          <w:rFonts w:ascii="Times New Roman" w:hAnsi="Times New Roman" w:cs="Times New Roman"/>
          <w:b/>
          <w:sz w:val="28"/>
          <w:szCs w:val="28"/>
        </w:rPr>
        <w:t>е</w:t>
      </w:r>
      <w:r w:rsidRPr="001F5F59">
        <w:rPr>
          <w:rFonts w:ascii="Times New Roman" w:hAnsi="Times New Roman" w:cs="Times New Roman"/>
          <w:b/>
          <w:sz w:val="28"/>
          <w:szCs w:val="28"/>
        </w:rPr>
        <w:t>ления и территорий от чрезвычайных ситуаций, состояния пожарной безопасности п. Шахтинский</w:t>
      </w:r>
    </w:p>
    <w:p w:rsidR="00760F11" w:rsidRPr="001F5F59" w:rsidRDefault="00760F11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1.1. За период 2011-2013 годы на территории Верхнебуреинского м</w:t>
      </w:r>
      <w:r w:rsidRPr="001F5F59">
        <w:rPr>
          <w:sz w:val="28"/>
          <w:szCs w:val="28"/>
        </w:rPr>
        <w:t>у</w:t>
      </w:r>
      <w:r w:rsidRPr="001F5F59">
        <w:rPr>
          <w:sz w:val="28"/>
          <w:szCs w:val="28"/>
        </w:rPr>
        <w:t>ниципального района зарегистрировано 7 чрезвычайных ситуаций и опер</w:t>
      </w:r>
      <w:r w:rsidRPr="001F5F59">
        <w:rPr>
          <w:sz w:val="28"/>
          <w:szCs w:val="28"/>
        </w:rPr>
        <w:t>а</w:t>
      </w:r>
      <w:r w:rsidRPr="001F5F59">
        <w:rPr>
          <w:sz w:val="28"/>
          <w:szCs w:val="28"/>
        </w:rPr>
        <w:t>тивных событий на ликвидацию последствий, от которых было израсходов</w:t>
      </w:r>
      <w:r w:rsidRPr="001F5F59">
        <w:rPr>
          <w:sz w:val="28"/>
          <w:szCs w:val="28"/>
        </w:rPr>
        <w:t>а</w:t>
      </w:r>
      <w:r w:rsidRPr="001F5F59">
        <w:rPr>
          <w:sz w:val="28"/>
          <w:szCs w:val="28"/>
        </w:rPr>
        <w:t>но более 21 млн. рублей из краевого и районного бюджетов. Бюджеты г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родских и сельских поселений района, как правило, не имеют достаточных финансовых средств для ликвидации чрезвычайных ситуаций муниципал</w:t>
      </w:r>
      <w:r w:rsidRPr="001F5F59">
        <w:rPr>
          <w:sz w:val="28"/>
          <w:szCs w:val="28"/>
        </w:rPr>
        <w:t>ь</w:t>
      </w:r>
      <w:r w:rsidRPr="001F5F59">
        <w:rPr>
          <w:sz w:val="28"/>
          <w:szCs w:val="28"/>
        </w:rPr>
        <w:t>ного характера. Положение о создании резервов финансовых и материал</w:t>
      </w:r>
      <w:r w:rsidRPr="001F5F59">
        <w:rPr>
          <w:sz w:val="28"/>
          <w:szCs w:val="28"/>
        </w:rPr>
        <w:t>ь</w:t>
      </w:r>
      <w:r w:rsidRPr="001F5F59">
        <w:rPr>
          <w:sz w:val="28"/>
          <w:szCs w:val="28"/>
        </w:rPr>
        <w:t>ных ресурсов и их использовании при ликвидации чрезвычайных ситуаций и в целях гражданской обороны на территории Верхнебуреинского  муниц</w:t>
      </w:r>
      <w:r w:rsidRPr="001F5F59">
        <w:rPr>
          <w:sz w:val="28"/>
          <w:szCs w:val="28"/>
        </w:rPr>
        <w:t>и</w:t>
      </w:r>
      <w:r w:rsidRPr="001F5F59">
        <w:rPr>
          <w:sz w:val="28"/>
          <w:szCs w:val="28"/>
        </w:rPr>
        <w:t>пального района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</w:t>
      </w:r>
      <w:r w:rsidRPr="001F5F59">
        <w:rPr>
          <w:sz w:val="28"/>
          <w:szCs w:val="28"/>
        </w:rPr>
        <w:t>а</w:t>
      </w:r>
      <w:r w:rsidRPr="001F5F59">
        <w:rPr>
          <w:sz w:val="28"/>
          <w:szCs w:val="28"/>
        </w:rPr>
        <w:t>ций местного характера, произошедшие на объектах находящихся в собс</w:t>
      </w:r>
      <w:r w:rsidRPr="001F5F59">
        <w:rPr>
          <w:sz w:val="28"/>
          <w:szCs w:val="28"/>
        </w:rPr>
        <w:t>т</w:t>
      </w:r>
      <w:r w:rsidRPr="001F5F59">
        <w:rPr>
          <w:sz w:val="28"/>
          <w:szCs w:val="28"/>
        </w:rPr>
        <w:t>венности муниципального района. Вместе с этим с целью минимизации п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следствий чрезвычайных ситуаций и их недопущения необходимо использ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вать механизмы их предотвращения в угрожаемый период и заблаговреме</w:t>
      </w:r>
      <w:r w:rsidRPr="001F5F59">
        <w:rPr>
          <w:sz w:val="28"/>
          <w:szCs w:val="28"/>
        </w:rPr>
        <w:t>н</w:t>
      </w:r>
      <w:r w:rsidRPr="001F5F59">
        <w:rPr>
          <w:sz w:val="28"/>
          <w:szCs w:val="28"/>
        </w:rPr>
        <w:t>но. Мероприятия, проводимые для этих целей,  будут финансироваться из районного, краевого бюджетов и из иных источников.</w:t>
      </w:r>
    </w:p>
    <w:p w:rsidR="00760F11" w:rsidRPr="001F5F59" w:rsidRDefault="00760F11" w:rsidP="005807D4">
      <w:pPr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</w:t>
      </w:r>
      <w:r w:rsidRPr="001F5F59">
        <w:rPr>
          <w:sz w:val="28"/>
          <w:szCs w:val="28"/>
        </w:rPr>
        <w:t>е</w:t>
      </w:r>
      <w:r w:rsidRPr="001F5F59">
        <w:rPr>
          <w:sz w:val="28"/>
          <w:szCs w:val="28"/>
        </w:rPr>
        <w:t>ра» (ст. 11, п. 2) обязывает органы местного самоуправления создавать резе</w:t>
      </w:r>
      <w:r w:rsidRPr="001F5F59">
        <w:rPr>
          <w:sz w:val="28"/>
          <w:szCs w:val="28"/>
        </w:rPr>
        <w:t>р</w:t>
      </w:r>
      <w:r w:rsidRPr="001F5F59">
        <w:rPr>
          <w:sz w:val="28"/>
          <w:szCs w:val="28"/>
        </w:rPr>
        <w:t>вы финансовых и материальных ресурсов для ликвидации чрезвычайных с</w:t>
      </w:r>
      <w:r w:rsidRPr="001F5F59">
        <w:rPr>
          <w:sz w:val="28"/>
          <w:szCs w:val="28"/>
        </w:rPr>
        <w:t>и</w:t>
      </w:r>
      <w:r w:rsidRPr="001F5F59">
        <w:rPr>
          <w:sz w:val="28"/>
          <w:szCs w:val="28"/>
        </w:rPr>
        <w:t>туаций. В период 2007 - 2013 годы в Порядке, утвержденном постановлением администрации района от 03.08.2010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 создан районный резерв объемом 1,3 млн. рублей. В настоящее вр</w:t>
      </w:r>
      <w:r w:rsidRPr="001F5F59">
        <w:rPr>
          <w:sz w:val="28"/>
          <w:szCs w:val="28"/>
        </w:rPr>
        <w:t>е</w:t>
      </w:r>
      <w:r w:rsidRPr="001F5F59">
        <w:rPr>
          <w:sz w:val="28"/>
          <w:szCs w:val="28"/>
        </w:rPr>
        <w:t>мя стоит задача его пополнения и расширения номенклатуры.</w:t>
      </w:r>
    </w:p>
    <w:p w:rsidR="00760F11" w:rsidRPr="001F5F59" w:rsidRDefault="00760F11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1.3. В соответствии с Федеральным законом от 06.10.2003 № 131 «Об общих принципах организации местного самоуправления в Российской Ф</w:t>
      </w:r>
      <w:r w:rsidRPr="001F5F59">
        <w:rPr>
          <w:sz w:val="28"/>
          <w:szCs w:val="28"/>
        </w:rPr>
        <w:t>е</w:t>
      </w:r>
      <w:r w:rsidRPr="001F5F59">
        <w:rPr>
          <w:sz w:val="28"/>
          <w:szCs w:val="28"/>
        </w:rPr>
        <w:t>дерации» к полномочиям муниципального района отнесено обеспечение первичных мер пожарной безопасности населенных пунктов, расположе</w:t>
      </w:r>
      <w:r w:rsidRPr="001F5F59">
        <w:rPr>
          <w:sz w:val="28"/>
          <w:szCs w:val="28"/>
        </w:rPr>
        <w:t>н</w:t>
      </w:r>
      <w:r w:rsidRPr="001F5F59">
        <w:rPr>
          <w:sz w:val="28"/>
          <w:szCs w:val="28"/>
        </w:rPr>
        <w:t>ных на межселенной территории. Финансовое обеспечение первичных мер пожарной безопасности в таких поселках является расходным обязательс</w:t>
      </w:r>
      <w:r w:rsidRPr="001F5F59">
        <w:rPr>
          <w:sz w:val="28"/>
          <w:szCs w:val="28"/>
        </w:rPr>
        <w:t>т</w:t>
      </w:r>
      <w:r w:rsidRPr="001F5F59">
        <w:rPr>
          <w:sz w:val="28"/>
          <w:szCs w:val="28"/>
        </w:rPr>
        <w:t>вом муниципального района.</w:t>
      </w:r>
    </w:p>
    <w:p w:rsidR="00760F11" w:rsidRPr="001F5F59" w:rsidRDefault="00760F11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Исполнение Программы обеспечения первичных мер пожарной без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пасности п. Шахтинский на 2011-2013 годы; 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</w:t>
      </w:r>
      <w:r w:rsidRPr="001F5F59">
        <w:rPr>
          <w:sz w:val="28"/>
          <w:szCs w:val="28"/>
        </w:rPr>
        <w:t>т</w:t>
      </w:r>
      <w:r w:rsidRPr="001F5F59">
        <w:rPr>
          <w:sz w:val="28"/>
          <w:szCs w:val="28"/>
        </w:rPr>
        <w:t>дельные проблемы в обеспечении первичных мер пожарной безопасности на территории поселка. К числу объективных причин, обуславливающих кра</w:t>
      </w:r>
      <w:r w:rsidRPr="001F5F59">
        <w:rPr>
          <w:sz w:val="28"/>
          <w:szCs w:val="28"/>
        </w:rPr>
        <w:t>й</w:t>
      </w:r>
      <w:r w:rsidRPr="001F5F59">
        <w:rPr>
          <w:sz w:val="28"/>
          <w:szCs w:val="28"/>
        </w:rPr>
        <w:t>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 С целью минимизировать риски возникновения и негативного воздействия б</w:t>
      </w:r>
      <w:r w:rsidRPr="001F5F59">
        <w:rPr>
          <w:sz w:val="28"/>
          <w:szCs w:val="28"/>
        </w:rPr>
        <w:t>ы</w:t>
      </w:r>
      <w:r w:rsidRPr="001F5F59">
        <w:rPr>
          <w:sz w:val="28"/>
          <w:szCs w:val="28"/>
        </w:rPr>
        <w:t>товых и лесных пожаров на территорию поселка необходимо поддержание и совершенствование сложившейся системы обеспечения первичных мер п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жарной безопасности.</w:t>
      </w:r>
    </w:p>
    <w:p w:rsidR="00760F11" w:rsidRPr="001F5F59" w:rsidRDefault="00760F11" w:rsidP="008A7240">
      <w:pPr>
        <w:autoSpaceDE w:val="0"/>
        <w:autoSpaceDN w:val="0"/>
        <w:adjustRightInd w:val="0"/>
        <w:ind w:firstLine="540"/>
        <w:jc w:val="both"/>
      </w:pPr>
      <w:r w:rsidRPr="001F5F59">
        <w:rPr>
          <w:sz w:val="28"/>
          <w:szCs w:val="28"/>
        </w:rPr>
        <w:t>1.4. Положение о единой государственной системе предупреждения и ликвидации чрезвычайных ситуаций утвержденное Постановлением Прав</w:t>
      </w:r>
      <w:r w:rsidRPr="001F5F59">
        <w:rPr>
          <w:sz w:val="28"/>
          <w:szCs w:val="28"/>
        </w:rPr>
        <w:t>и</w:t>
      </w:r>
      <w:r w:rsidRPr="001F5F59">
        <w:rPr>
          <w:sz w:val="28"/>
          <w:szCs w:val="28"/>
        </w:rPr>
        <w:t xml:space="preserve">тельства Российской Федерации от 30 декабря 2003 г.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 w:rsidRPr="001F5F59">
        <w:rPr>
          <w:sz w:val="28"/>
        </w:rPr>
        <w:t>Верхнебуреинском муниципальном районе органом повседневного управл</w:t>
      </w:r>
      <w:r w:rsidRPr="001F5F59">
        <w:rPr>
          <w:sz w:val="28"/>
        </w:rPr>
        <w:t>е</w:t>
      </w:r>
      <w:r w:rsidRPr="001F5F59">
        <w:rPr>
          <w:sz w:val="28"/>
        </w:rPr>
        <w:t>ния является созданное по Решению Собрания депутатов Верхнебуреинского муниципального района от 17.07.2007 № 68 муниципальное казённое учре</w:t>
      </w:r>
      <w:r w:rsidRPr="001F5F59">
        <w:rPr>
          <w:sz w:val="28"/>
        </w:rPr>
        <w:t>ж</w:t>
      </w:r>
      <w:r w:rsidRPr="001F5F59">
        <w:rPr>
          <w:sz w:val="28"/>
        </w:rPr>
        <w:t>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1F5F59">
        <w:t xml:space="preserve"> </w:t>
      </w:r>
      <w:hyperlink r:id="rId7" w:history="1">
        <w:r w:rsidRPr="001F5F59">
          <w:rPr>
            <w:sz w:val="28"/>
            <w:szCs w:val="28"/>
          </w:rPr>
          <w:t>Указом</w:t>
        </w:r>
      </w:hyperlink>
      <w:r w:rsidRPr="001F5F59">
        <w:rPr>
          <w:sz w:val="28"/>
          <w:szCs w:val="28"/>
        </w:rPr>
        <w:t xml:space="preserve"> Президента Российской Федерации от 28 декабря 2010 г. № 1632 "О совершенствовании системы обеспечения вызова экстренных оперативных служб на территории Российской Федерации" органам исполнительной вл</w:t>
      </w:r>
      <w:r w:rsidRPr="001F5F59">
        <w:rPr>
          <w:sz w:val="28"/>
          <w:szCs w:val="28"/>
        </w:rPr>
        <w:t>а</w:t>
      </w:r>
      <w:r w:rsidRPr="001F5F59">
        <w:rPr>
          <w:sz w:val="28"/>
          <w:szCs w:val="28"/>
        </w:rPr>
        <w:t>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</w:t>
      </w:r>
      <w:r w:rsidRPr="001F5F59">
        <w:rPr>
          <w:sz w:val="28"/>
          <w:szCs w:val="28"/>
        </w:rPr>
        <w:t>и</w:t>
      </w:r>
      <w:r w:rsidRPr="001F5F59">
        <w:rPr>
          <w:sz w:val="28"/>
          <w:szCs w:val="28"/>
        </w:rPr>
        <w:t>мых для создания, развития и организации эксплуатации системы обеспеч</w:t>
      </w:r>
      <w:r w:rsidRPr="001F5F59">
        <w:rPr>
          <w:sz w:val="28"/>
          <w:szCs w:val="28"/>
        </w:rPr>
        <w:t>е</w:t>
      </w:r>
      <w:r w:rsidRPr="001F5F59">
        <w:rPr>
          <w:sz w:val="28"/>
          <w:szCs w:val="28"/>
        </w:rPr>
        <w:t xml:space="preserve">ния вызова экстренных оперативных служб по единому номеру "112". </w:t>
      </w:r>
    </w:p>
    <w:p w:rsidR="00760F11" w:rsidRPr="001F5F59" w:rsidRDefault="00760F11" w:rsidP="00062244">
      <w:pPr>
        <w:pStyle w:val="ConsPlusNormal"/>
        <w:ind w:firstLine="540"/>
        <w:jc w:val="both"/>
      </w:pPr>
    </w:p>
    <w:p w:rsidR="00760F11" w:rsidRPr="001F5F59" w:rsidRDefault="00760F11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2.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11" w:rsidRPr="001F5F59" w:rsidRDefault="00760F11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Основная цель  муниципальной программы - повышение уровня защ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Pr="001F5F59">
        <w:rPr>
          <w:rFonts w:ascii="Times New Roman" w:hAnsi="Times New Roman" w:cs="Times New Roman"/>
          <w:sz w:val="28"/>
          <w:szCs w:val="28"/>
        </w:rPr>
        <w:t>ты граждан от чрезвычайных ситуаций природного и техногенного характ</w:t>
      </w:r>
      <w:r w:rsidRPr="001F5F59">
        <w:rPr>
          <w:rFonts w:ascii="Times New Roman" w:hAnsi="Times New Roman" w:cs="Times New Roman"/>
          <w:sz w:val="28"/>
          <w:szCs w:val="28"/>
        </w:rPr>
        <w:t>е</w:t>
      </w:r>
      <w:r w:rsidRPr="001F5F59">
        <w:rPr>
          <w:rFonts w:ascii="Times New Roman" w:hAnsi="Times New Roman" w:cs="Times New Roman"/>
          <w:sz w:val="28"/>
          <w:szCs w:val="28"/>
        </w:rPr>
        <w:t>ра, пожарной безопасности и безопасности людей на водных объектах. Для ее достижения выполняются следующие задачи:</w:t>
      </w:r>
    </w:p>
    <w:p w:rsidR="00760F11" w:rsidRPr="001F5F59" w:rsidRDefault="00760F11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760F11" w:rsidRPr="001F5F59" w:rsidRDefault="00760F11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2. 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760F11" w:rsidRPr="001F5F59" w:rsidRDefault="00760F11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п. Шахтинский.</w:t>
      </w:r>
    </w:p>
    <w:p w:rsidR="00760F11" w:rsidRPr="001F5F59" w:rsidRDefault="00760F11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 Совершенствование деятельности органа повседневного управления районного звена краевой подсистемы РСЧС.</w:t>
      </w:r>
    </w:p>
    <w:p w:rsidR="00760F11" w:rsidRPr="001F5F59" w:rsidRDefault="00760F11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муниципальной Программы и перечень показателей (индикаторов) муниципальной Программы</w:t>
      </w:r>
    </w:p>
    <w:p w:rsidR="00760F11" w:rsidRPr="001F5F59" w:rsidRDefault="00760F11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 Увеличение объема материальных ресурсов для ликвидации чрезвычайных ситуаций (материальные ресурсы в тыс. рублей).</w:t>
      </w:r>
    </w:p>
    <w:p w:rsidR="00760F11" w:rsidRPr="001F5F59" w:rsidRDefault="00760F11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   Участие в развитии системы оповещения и информирования населения о различных опасностях (охват системой оповещения тыс. человек).</w:t>
      </w:r>
    </w:p>
    <w:p w:rsidR="00760F11" w:rsidRPr="001F5F59" w:rsidRDefault="00760F1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 Снижение количества гибели людей на водных объектах (количество чел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Pr="001F5F59">
        <w:rPr>
          <w:rFonts w:ascii="Times New Roman" w:hAnsi="Times New Roman" w:cs="Times New Roman"/>
          <w:sz w:val="28"/>
          <w:szCs w:val="28"/>
        </w:rPr>
        <w:t xml:space="preserve">век). </w:t>
      </w:r>
    </w:p>
    <w:p w:rsidR="00760F11" w:rsidRPr="001F5F59" w:rsidRDefault="00760F1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 Недопущение возникновения бытовых и техногенных пожаров на террит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Pr="001F5F59">
        <w:rPr>
          <w:rFonts w:ascii="Times New Roman" w:hAnsi="Times New Roman" w:cs="Times New Roman"/>
          <w:sz w:val="28"/>
          <w:szCs w:val="28"/>
        </w:rPr>
        <w:t>рии п. Шахтинский, выполнение комплекса мероприятий по защите п. Ша</w:t>
      </w:r>
      <w:r w:rsidRPr="001F5F59">
        <w:rPr>
          <w:rFonts w:ascii="Times New Roman" w:hAnsi="Times New Roman" w:cs="Times New Roman"/>
          <w:sz w:val="28"/>
          <w:szCs w:val="28"/>
        </w:rPr>
        <w:t>х</w:t>
      </w:r>
      <w:r w:rsidRPr="001F5F59">
        <w:rPr>
          <w:rFonts w:ascii="Times New Roman" w:hAnsi="Times New Roman" w:cs="Times New Roman"/>
          <w:sz w:val="28"/>
          <w:szCs w:val="28"/>
        </w:rPr>
        <w:t>тинский от лесных пожаров.</w:t>
      </w:r>
    </w:p>
    <w:p w:rsidR="00760F11" w:rsidRPr="001F5F59" w:rsidRDefault="00760F1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F59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 муниципальной Программы.</w:t>
      </w:r>
    </w:p>
    <w:p w:rsidR="00760F11" w:rsidRPr="001F5F59" w:rsidRDefault="00760F11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  Количество погибших при чрезвычайных ситуациях;</w:t>
      </w:r>
    </w:p>
    <w:p w:rsidR="00760F11" w:rsidRPr="001F5F59" w:rsidRDefault="00760F11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 Количество погибших на водных объектах по отношению к уровню предыдущего года – ед. человек;</w:t>
      </w:r>
    </w:p>
    <w:p w:rsidR="00760F11" w:rsidRPr="001F5F59" w:rsidRDefault="00760F11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 Накопление материальных ресурсов для ликвидации чрезвычайных ситуаций - тысяч рублей;</w:t>
      </w:r>
    </w:p>
    <w:p w:rsidR="00760F11" w:rsidRPr="001F5F59" w:rsidRDefault="00760F11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 Охват системы оповещения и информирования населения о различных опасностях - тысяч человек;</w:t>
      </w:r>
    </w:p>
    <w:p w:rsidR="00760F11" w:rsidRPr="001F5F59" w:rsidRDefault="00760F11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5. Количество бытовых и техногенных пожаров на территории п. Шахти</w:t>
      </w:r>
      <w:r w:rsidRPr="001F5F59">
        <w:rPr>
          <w:rFonts w:ascii="Times New Roman" w:hAnsi="Times New Roman" w:cs="Times New Roman"/>
          <w:sz w:val="28"/>
          <w:szCs w:val="28"/>
        </w:rPr>
        <w:t>н</w:t>
      </w:r>
      <w:r w:rsidRPr="001F5F59">
        <w:rPr>
          <w:rFonts w:ascii="Times New Roman" w:hAnsi="Times New Roman" w:cs="Times New Roman"/>
          <w:sz w:val="28"/>
          <w:szCs w:val="28"/>
        </w:rPr>
        <w:t>ский – ед. случаев.</w:t>
      </w:r>
    </w:p>
    <w:p w:rsidR="00760F11" w:rsidRPr="001F5F59" w:rsidRDefault="00760F11" w:rsidP="00BF6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Pr="001F5F59">
        <w:rPr>
          <w:rFonts w:ascii="Times New Roman" w:hAnsi="Times New Roman" w:cs="Times New Roman"/>
          <w:sz w:val="28"/>
          <w:szCs w:val="28"/>
        </w:rPr>
        <w:t>ведены в Приложении № 1.</w:t>
      </w:r>
    </w:p>
    <w:p w:rsidR="00760F11" w:rsidRPr="001F5F59" w:rsidRDefault="00760F11" w:rsidP="00361A43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60F11" w:rsidRPr="001F5F59" w:rsidRDefault="00760F11" w:rsidP="00361A43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361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1F5F59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</w:t>
      </w:r>
      <w:r w:rsidRPr="001F5F59">
        <w:rPr>
          <w:rFonts w:ascii="Times New Roman" w:hAnsi="Times New Roman" w:cs="Times New Roman"/>
          <w:bCs/>
          <w:sz w:val="28"/>
          <w:szCs w:val="28"/>
        </w:rPr>
        <w:t>р</w:t>
      </w:r>
      <w:r w:rsidRPr="001F5F59">
        <w:rPr>
          <w:rFonts w:ascii="Times New Roman" w:hAnsi="Times New Roman" w:cs="Times New Roman"/>
          <w:bCs/>
          <w:sz w:val="28"/>
          <w:szCs w:val="28"/>
        </w:rPr>
        <w:t xml:space="preserve">вичных мер пожарной безопасности поселка Шахтинский </w:t>
      </w:r>
      <w:r w:rsidRPr="001F5F59">
        <w:rPr>
          <w:rFonts w:ascii="Times New Roman" w:hAnsi="Times New Roman" w:cs="Times New Roman"/>
          <w:sz w:val="28"/>
          <w:szCs w:val="28"/>
        </w:rPr>
        <w:t>на 2014-2021 г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Pr="001F5F59">
        <w:rPr>
          <w:rFonts w:ascii="Times New Roman" w:hAnsi="Times New Roman" w:cs="Times New Roman"/>
          <w:sz w:val="28"/>
          <w:szCs w:val="28"/>
        </w:rPr>
        <w:t>ды», реализуются следующие основные мероприятия:</w:t>
      </w: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760F11" w:rsidRPr="001F5F59" w:rsidTr="008259E7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0F11" w:rsidRPr="001F5F59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760F11" w:rsidRPr="001F5F59" w:rsidRDefault="00760F1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072C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11" w:rsidRPr="001F5F59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резе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ва материальных ресурсов, проведение превентивных м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роприятий, совершенствов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ние оповещения и информир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760F11" w:rsidRPr="001F5F59" w:rsidRDefault="00760F1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07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11" w:rsidRPr="001F5F59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072C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11" w:rsidRPr="001F5F59" w:rsidTr="00BB11AD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07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Сектор муниц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11" w:rsidRPr="001F5F59" w:rsidTr="00BB11AD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B11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B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 материалов направленных на безопасность людей на водных</w:t>
            </w:r>
          </w:p>
          <w:p w:rsidR="00760F11" w:rsidRPr="001F5F59" w:rsidRDefault="00760F11" w:rsidP="00BB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B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B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сектор муниципальных закупок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F11" w:rsidRPr="001F5F59" w:rsidRDefault="00760F11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5. Сроки и этапы реализации муниципальной Программы</w:t>
      </w:r>
    </w:p>
    <w:p w:rsidR="00760F11" w:rsidRPr="001F5F59" w:rsidRDefault="00760F11" w:rsidP="0091005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Настоящая муниципальная программа реализуется в течение 2014-2021 годов и включает 1 этап.</w:t>
      </w: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</w:t>
      </w:r>
    </w:p>
    <w:p w:rsidR="00760F11" w:rsidRPr="001F5F59" w:rsidRDefault="00760F1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исполнителями являются:</w:t>
      </w:r>
    </w:p>
    <w:p w:rsidR="00760F11" w:rsidRPr="001F5F59" w:rsidRDefault="00760F1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760F11" w:rsidRPr="001F5F59" w:rsidRDefault="00760F11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760F11" w:rsidRPr="001F5F59" w:rsidRDefault="00760F11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 </w:t>
      </w:r>
    </w:p>
    <w:p w:rsidR="00760F11" w:rsidRPr="001F5F59" w:rsidRDefault="00760F11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муниципальной Программы.</w:t>
      </w:r>
    </w:p>
    <w:p w:rsidR="00760F11" w:rsidRPr="001F5F59" w:rsidRDefault="00760F11" w:rsidP="009E327D">
      <w:pPr>
        <w:pStyle w:val="ConsPlusNormal"/>
        <w:ind w:firstLine="709"/>
        <w:jc w:val="both"/>
        <w:rPr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 w:rsidRPr="001F5F59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ежегодно уточняются целевые показатели и затраты по программным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1F5F59">
        <w:rPr>
          <w:rFonts w:ascii="Times New Roman" w:hAnsi="Times New Roman" w:cs="Times New Roman"/>
          <w:sz w:val="28"/>
          <w:szCs w:val="28"/>
        </w:rPr>
        <w:t>, механизм реализации муниципальной Программы,</w:t>
      </w:r>
      <w:r w:rsidRPr="001F5F59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при необходимости корректируются сроки реализации муниципальной Программы, перечень программных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1F5F59"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1F5F59">
        <w:rPr>
          <w:sz w:val="28"/>
          <w:szCs w:val="28"/>
        </w:rPr>
        <w:t xml:space="preserve"> </w:t>
      </w:r>
    </w:p>
    <w:p w:rsidR="00760F11" w:rsidRPr="001F5F59" w:rsidRDefault="00760F11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формир</w:t>
      </w:r>
      <w:r w:rsidRPr="001F5F59">
        <w:rPr>
          <w:rFonts w:ascii="Times New Roman" w:hAnsi="Times New Roman" w:cs="Times New Roman"/>
          <w:sz w:val="28"/>
          <w:szCs w:val="28"/>
        </w:rPr>
        <w:t>у</w:t>
      </w:r>
      <w:r w:rsidRPr="001F5F59">
        <w:rPr>
          <w:rFonts w:ascii="Times New Roman" w:hAnsi="Times New Roman" w:cs="Times New Roman"/>
          <w:sz w:val="28"/>
          <w:szCs w:val="28"/>
        </w:rPr>
        <w:t>ется ответственным исполнителем совместно с соисполнителями до 15 марта года, следующего за отчетным, и направляется в отдел по экономике и работе с малым бизнесом.</w:t>
      </w:r>
    </w:p>
    <w:p w:rsidR="00760F11" w:rsidRPr="001F5F59" w:rsidRDefault="00760F11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 целях оперативного контроля реализации муниципальной программы ответственный исполнитель осуществляют мониторинг реализации муниц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Pr="001F5F59">
        <w:rPr>
          <w:rFonts w:ascii="Times New Roman" w:hAnsi="Times New Roman" w:cs="Times New Roman"/>
          <w:sz w:val="28"/>
          <w:szCs w:val="28"/>
        </w:rPr>
        <w:t>пальной программы за первое полугодие текущего финансового года, в срок до 20 июля, представляет в отдел по экономике и работе с малым бизнесом результаты мониторинга и пояснительную записку о ходе реализации мун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Pr="001F5F59">
        <w:rPr>
          <w:rFonts w:ascii="Times New Roman" w:hAnsi="Times New Roman" w:cs="Times New Roman"/>
          <w:sz w:val="28"/>
          <w:szCs w:val="28"/>
        </w:rPr>
        <w:t>ципальной программы за первое полугодие текущего финансового года.</w:t>
      </w:r>
    </w:p>
    <w:p w:rsidR="00760F11" w:rsidRPr="001F5F59" w:rsidRDefault="00760F11" w:rsidP="00640D9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361A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7. Ресурсное обеспечение муниципальной Программы</w:t>
      </w:r>
    </w:p>
    <w:p w:rsidR="00760F11" w:rsidRPr="001F5F59" w:rsidRDefault="00760F11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785C6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муниципальной Программы, составляет на 2014 - 2021 годы </w:t>
      </w:r>
      <w:r w:rsidRPr="001F5F59">
        <w:rPr>
          <w:rFonts w:ascii="Times New Roman" w:hAnsi="Times New Roman" w:cs="Times New Roman"/>
          <w:bCs/>
          <w:iCs/>
          <w:sz w:val="28"/>
          <w:szCs w:val="28"/>
        </w:rPr>
        <w:t>24468,044</w:t>
      </w:r>
      <w:r w:rsidRPr="001F5F59">
        <w:rPr>
          <w:bCs/>
          <w:iCs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1F5F59">
        <w:rPr>
          <w:rFonts w:ascii="Times New Roman" w:hAnsi="Times New Roman" w:cs="Times New Roman"/>
          <w:bCs/>
          <w:iCs/>
          <w:sz w:val="28"/>
          <w:szCs w:val="28"/>
        </w:rPr>
        <w:t>в том числе: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из краевого бюджета  - 0,000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в том числе по годам: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2014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2015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2016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2017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2018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2019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2020 год – 0,000 тыс. рублей;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2021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из районного бюджета - 24468,044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в том числе по годам:</w:t>
      </w:r>
    </w:p>
    <w:p w:rsidR="00760F11" w:rsidRPr="001F5F59" w:rsidRDefault="00760F11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2014 год – 1634,644 тыс. руб.; </w:t>
      </w:r>
    </w:p>
    <w:p w:rsidR="00760F11" w:rsidRPr="001F5F59" w:rsidRDefault="00760F11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2015 год – 1838,565 тыс. руб.; </w:t>
      </w:r>
    </w:p>
    <w:p w:rsidR="00760F11" w:rsidRPr="001F5F59" w:rsidRDefault="00760F11" w:rsidP="00785C63">
      <w:pPr>
        <w:ind w:firstLine="33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2016 год – 1767,470 тыс. руб.;</w:t>
      </w:r>
    </w:p>
    <w:p w:rsidR="00760F11" w:rsidRPr="001F5F59" w:rsidRDefault="00760F11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2017 год – 2150,261 тыс. руб.; </w:t>
      </w:r>
    </w:p>
    <w:p w:rsidR="00760F11" w:rsidRPr="001F5F59" w:rsidRDefault="00760F11" w:rsidP="00785C63">
      <w:pPr>
        <w:ind w:firstLine="33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2018 год – 5447,104 тыс. руб.;</w:t>
      </w:r>
    </w:p>
    <w:p w:rsidR="00760F11" w:rsidRPr="001F5F59" w:rsidRDefault="00760F11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2019 год – 6210,000</w:t>
      </w:r>
      <w:r w:rsidRPr="001F5F59">
        <w:rPr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760F11" w:rsidRPr="001F5F59" w:rsidRDefault="00760F11" w:rsidP="00785C63">
      <w:pPr>
        <w:shd w:val="clear" w:color="auto" w:fill="FFFFFF"/>
        <w:tabs>
          <w:tab w:val="left" w:pos="3944"/>
        </w:tabs>
        <w:ind w:right="67" w:firstLine="33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2020 год – 2710,000 тыс. руб.</w:t>
      </w:r>
      <w:r w:rsidRPr="001F5F59">
        <w:rPr>
          <w:sz w:val="28"/>
          <w:szCs w:val="28"/>
        </w:rPr>
        <w:tab/>
      </w:r>
    </w:p>
    <w:p w:rsidR="00760F11" w:rsidRPr="001F5F59" w:rsidRDefault="00760F11" w:rsidP="00785C63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1F5F59">
        <w:rPr>
          <w:sz w:val="28"/>
          <w:szCs w:val="28"/>
        </w:rPr>
        <w:t>2021 год – 2710,000 тыс. руб.</w:t>
      </w:r>
      <w:r w:rsidRPr="001F5F59">
        <w:rPr>
          <w:bCs/>
          <w:iCs/>
          <w:sz w:val="28"/>
          <w:szCs w:val="28"/>
        </w:rPr>
        <w:t>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в том числе средства районного бюджета, источником финансового обесп</w:t>
      </w:r>
      <w:r w:rsidRPr="001F5F59">
        <w:rPr>
          <w:bCs/>
          <w:iCs/>
          <w:sz w:val="28"/>
          <w:szCs w:val="28"/>
        </w:rPr>
        <w:t>е</w:t>
      </w:r>
      <w:r w:rsidRPr="001F5F59">
        <w:rPr>
          <w:bCs/>
          <w:iCs/>
          <w:sz w:val="28"/>
          <w:szCs w:val="28"/>
        </w:rPr>
        <w:t>чения которых являются средства краевого бюджета (бюджетов муниц</w:t>
      </w:r>
      <w:r w:rsidRPr="001F5F59">
        <w:rPr>
          <w:bCs/>
          <w:iCs/>
          <w:sz w:val="28"/>
          <w:szCs w:val="28"/>
        </w:rPr>
        <w:t>и</w:t>
      </w:r>
      <w:r w:rsidRPr="001F5F59">
        <w:rPr>
          <w:bCs/>
          <w:iCs/>
          <w:sz w:val="28"/>
          <w:szCs w:val="28"/>
        </w:rPr>
        <w:t>пальных образований района) – 4413,300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2014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2015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2016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2017 год – 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2018 год – 2413,300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2019 год – 2000,000 тыс. рублей,</w:t>
      </w:r>
    </w:p>
    <w:p w:rsidR="00760F11" w:rsidRPr="001F5F59" w:rsidRDefault="00760F11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5F59">
        <w:rPr>
          <w:bCs/>
          <w:iCs/>
          <w:sz w:val="28"/>
          <w:szCs w:val="28"/>
        </w:rPr>
        <w:t>2020 год – 0,000 тыс. рублей;</w:t>
      </w:r>
    </w:p>
    <w:p w:rsidR="00760F11" w:rsidRPr="001F5F59" w:rsidRDefault="00760F11" w:rsidP="00361A4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2021 год – 0,000 тыс. руб.</w:t>
      </w:r>
    </w:p>
    <w:p w:rsidR="00760F11" w:rsidRPr="001F5F59" w:rsidRDefault="00760F11" w:rsidP="00361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Поступление средств краевого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</w:t>
      </w:r>
      <w:r w:rsidRPr="001F5F59">
        <w:rPr>
          <w:sz w:val="28"/>
          <w:szCs w:val="28"/>
        </w:rPr>
        <w:t>д</w:t>
      </w:r>
      <w:r w:rsidRPr="001F5F59">
        <w:rPr>
          <w:sz w:val="28"/>
          <w:szCs w:val="28"/>
        </w:rPr>
        <w:t xml:space="preserve">ных обязательств. </w:t>
      </w:r>
    </w:p>
    <w:p w:rsidR="00760F11" w:rsidRPr="001F5F59" w:rsidRDefault="00760F11" w:rsidP="00361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приведено в Приложении № 2. </w:t>
      </w:r>
    </w:p>
    <w:p w:rsidR="00760F11" w:rsidRPr="001F5F59" w:rsidRDefault="00760F11" w:rsidP="00361A4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5F59">
        <w:rPr>
          <w:sz w:val="28"/>
          <w:szCs w:val="28"/>
        </w:rPr>
        <w:t>Прогнозная (справочная) оценка</w:t>
      </w:r>
      <w:r w:rsidRPr="001F5F59">
        <w:rPr>
          <w:bCs/>
          <w:sz w:val="28"/>
          <w:szCs w:val="28"/>
        </w:rPr>
        <w:t xml:space="preserve"> расходов федерального бюджета, краевого бюджета, районного бюджета и внебюджетных средств на реализ</w:t>
      </w:r>
      <w:r w:rsidRPr="001F5F59">
        <w:rPr>
          <w:bCs/>
          <w:sz w:val="28"/>
          <w:szCs w:val="28"/>
        </w:rPr>
        <w:t>а</w:t>
      </w:r>
      <w:r w:rsidRPr="001F5F59">
        <w:rPr>
          <w:bCs/>
          <w:sz w:val="28"/>
          <w:szCs w:val="28"/>
        </w:rPr>
        <w:t xml:space="preserve">цию целей муниципальной программы </w:t>
      </w:r>
      <w:r w:rsidRPr="001F5F59">
        <w:rPr>
          <w:sz w:val="28"/>
          <w:szCs w:val="28"/>
        </w:rPr>
        <w:t>приведена в приложении № 3</w:t>
      </w:r>
      <w:r w:rsidRPr="001F5F59">
        <w:rPr>
          <w:b/>
          <w:sz w:val="28"/>
          <w:szCs w:val="28"/>
        </w:rPr>
        <w:t xml:space="preserve">. </w:t>
      </w:r>
    </w:p>
    <w:p w:rsidR="00760F11" w:rsidRPr="001F5F59" w:rsidRDefault="00760F11" w:rsidP="009760A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8. Основные меры правового регулирования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11" w:rsidRPr="001F5F59" w:rsidRDefault="00760F11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Основной мерой правового регулирования муниципальной Программы является внесение в нее изменений.</w:t>
      </w:r>
    </w:p>
    <w:p w:rsidR="00760F11" w:rsidRPr="001F5F59" w:rsidRDefault="00760F1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Изменения в программу вносятся на основе:</w:t>
      </w:r>
    </w:p>
    <w:p w:rsidR="00760F11" w:rsidRPr="001F5F59" w:rsidRDefault="00760F1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Pr="001F5F59">
        <w:rPr>
          <w:rFonts w:ascii="Times New Roman" w:hAnsi="Times New Roman" w:cs="Times New Roman"/>
          <w:sz w:val="28"/>
          <w:szCs w:val="28"/>
        </w:rPr>
        <w:t>пального района о районном бюджете;</w:t>
      </w:r>
    </w:p>
    <w:p w:rsidR="00760F11" w:rsidRPr="001F5F59" w:rsidRDefault="00760F11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Pr="001F5F59">
        <w:rPr>
          <w:rFonts w:ascii="Times New Roman" w:hAnsi="Times New Roman" w:cs="Times New Roman"/>
          <w:sz w:val="28"/>
          <w:szCs w:val="28"/>
        </w:rPr>
        <w:t>вещения на территории Верхнебуреинского муниципального района и иные нормативные правовые документы, источником финансирования меропри</w:t>
      </w:r>
      <w:r w:rsidRPr="001F5F59">
        <w:rPr>
          <w:rFonts w:ascii="Times New Roman" w:hAnsi="Times New Roman" w:cs="Times New Roman"/>
          <w:sz w:val="28"/>
          <w:szCs w:val="28"/>
        </w:rPr>
        <w:t>я</w:t>
      </w:r>
      <w:r w:rsidRPr="001F5F59">
        <w:rPr>
          <w:rFonts w:ascii="Times New Roman" w:hAnsi="Times New Roman" w:cs="Times New Roman"/>
          <w:sz w:val="28"/>
          <w:szCs w:val="28"/>
        </w:rPr>
        <w:t>тий которых является районный бюджет».</w:t>
      </w:r>
    </w:p>
    <w:p w:rsidR="00760F11" w:rsidRPr="001F5F59" w:rsidRDefault="00760F11" w:rsidP="00BF613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4.</w:t>
      </w:r>
    </w:p>
    <w:p w:rsidR="00760F11" w:rsidRPr="001F5F59" w:rsidRDefault="00760F11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9. Анализ рисков реализации муниципальной программы</w:t>
      </w:r>
    </w:p>
    <w:p w:rsidR="00760F11" w:rsidRPr="001F5F59" w:rsidRDefault="00760F11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F11" w:rsidRPr="001F5F59" w:rsidRDefault="00760F11" w:rsidP="00C54F29">
      <w:pPr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Факторами риска, влияющими на исполнение муниципальной пр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граммы являются:</w:t>
      </w:r>
    </w:p>
    <w:p w:rsidR="00760F11" w:rsidRPr="001F5F59" w:rsidRDefault="00760F11" w:rsidP="00C54F29">
      <w:pPr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 Изменения в законодательстве, предусматривающие проведение д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полнительных мероприятий в области защиты населения и как следствие рост расходов непредусмотренных в программе. Снижение риска осущест</w:t>
      </w:r>
      <w:r w:rsidRPr="001F5F59">
        <w:rPr>
          <w:sz w:val="28"/>
          <w:szCs w:val="28"/>
        </w:rPr>
        <w:t>в</w:t>
      </w:r>
      <w:r w:rsidRPr="001F5F59">
        <w:rPr>
          <w:sz w:val="28"/>
          <w:szCs w:val="28"/>
        </w:rPr>
        <w:t>ляется за счет мониторинга действующего законодательства и проектов.</w:t>
      </w:r>
    </w:p>
    <w:p w:rsidR="00760F11" w:rsidRDefault="00760F11" w:rsidP="00C54F29">
      <w:pPr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2. Возникновение муниципальных, межмуниципальных чрезвычайных ситуаций или их угрозы. Снижение риска осуществляется за счет проведения комплекса превентивных мероприятий направленных на минимизацию п</w:t>
      </w:r>
      <w:r w:rsidRPr="001F5F59">
        <w:rPr>
          <w:sz w:val="28"/>
          <w:szCs w:val="28"/>
        </w:rPr>
        <w:t>о</w:t>
      </w:r>
      <w:r w:rsidRPr="001F5F59">
        <w:rPr>
          <w:sz w:val="28"/>
          <w:szCs w:val="28"/>
        </w:rPr>
        <w:t>следствий возникновения чрезвычайных ситуаций или их угрозы.</w:t>
      </w:r>
    </w:p>
    <w:p w:rsidR="00760F11" w:rsidRDefault="00760F11" w:rsidP="00D82265">
      <w:pPr>
        <w:jc w:val="both"/>
        <w:rPr>
          <w:sz w:val="28"/>
          <w:szCs w:val="28"/>
        </w:rPr>
      </w:pPr>
    </w:p>
    <w:p w:rsidR="00760F11" w:rsidRDefault="00760F11" w:rsidP="00D82265">
      <w:pPr>
        <w:jc w:val="both"/>
        <w:rPr>
          <w:sz w:val="28"/>
          <w:szCs w:val="28"/>
        </w:rPr>
      </w:pPr>
    </w:p>
    <w:p w:rsidR="00760F11" w:rsidRPr="001F5F59" w:rsidRDefault="00760F11" w:rsidP="00D82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760F11" w:rsidRPr="001F5F59" w:rsidRDefault="00760F11" w:rsidP="00C54F29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760F11" w:rsidRPr="001F5F59" w:rsidSect="00D82265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60F11" w:rsidRPr="001F5F59" w:rsidRDefault="00760F11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60F11" w:rsidRPr="001F5F59" w:rsidRDefault="00760F11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760F11" w:rsidRPr="001F5F59" w:rsidRDefault="00760F11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60F11" w:rsidRPr="001F5F59" w:rsidRDefault="00760F1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60F11" w:rsidRPr="001F5F59" w:rsidRDefault="00760F1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760F11" w:rsidRPr="001F5F59" w:rsidRDefault="00760F11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288"/>
        <w:gridCol w:w="992"/>
        <w:gridCol w:w="851"/>
        <w:gridCol w:w="850"/>
        <w:gridCol w:w="851"/>
        <w:gridCol w:w="850"/>
        <w:gridCol w:w="851"/>
        <w:gridCol w:w="850"/>
        <w:gridCol w:w="851"/>
        <w:gridCol w:w="1255"/>
      </w:tblGrid>
      <w:tr w:rsidR="00760F11" w:rsidRPr="001F5F59" w:rsidTr="00361A43">
        <w:trPr>
          <w:trHeight w:val="420"/>
        </w:trPr>
        <w:tc>
          <w:tcPr>
            <w:tcW w:w="392" w:type="dxa"/>
            <w:vMerge w:val="restart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760F11" w:rsidRPr="001F5F59" w:rsidRDefault="00760F11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vMerge w:val="restart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201" w:type="dxa"/>
            <w:gridSpan w:val="9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760F11" w:rsidRPr="001F5F59" w:rsidTr="00A61325">
        <w:trPr>
          <w:trHeight w:val="408"/>
        </w:trPr>
        <w:tc>
          <w:tcPr>
            <w:tcW w:w="392" w:type="dxa"/>
            <w:vMerge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60F11" w:rsidRPr="001F5F59" w:rsidRDefault="00760F11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760F11" w:rsidRPr="001F5F59" w:rsidRDefault="00760F11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760F11" w:rsidRPr="001F5F59" w:rsidRDefault="00760F1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760F11" w:rsidRPr="001F5F59" w:rsidRDefault="00760F1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760F11" w:rsidRPr="001F5F59" w:rsidRDefault="00760F11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760F11" w:rsidRPr="001F5F59" w:rsidRDefault="00760F11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55" w:type="dxa"/>
          </w:tcPr>
          <w:p w:rsidR="00760F11" w:rsidRPr="001F5F59" w:rsidRDefault="00760F11" w:rsidP="00A6132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2021</w:t>
            </w:r>
          </w:p>
        </w:tc>
      </w:tr>
      <w:tr w:rsidR="00760F11" w:rsidRPr="001F5F59" w:rsidTr="00A61325">
        <w:tc>
          <w:tcPr>
            <w:tcW w:w="392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760F11" w:rsidRPr="001F5F59" w:rsidRDefault="00760F11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92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0F11" w:rsidRPr="001F5F59" w:rsidTr="00A61325">
        <w:tc>
          <w:tcPr>
            <w:tcW w:w="392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760F11" w:rsidRPr="001F5F59" w:rsidRDefault="00760F11" w:rsidP="004F0EB0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 – ед. человек;</w:t>
            </w:r>
          </w:p>
        </w:tc>
        <w:tc>
          <w:tcPr>
            <w:tcW w:w="1276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92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0F11" w:rsidRPr="001F5F59" w:rsidTr="00A61325">
        <w:tc>
          <w:tcPr>
            <w:tcW w:w="392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760F11" w:rsidRPr="001F5F59" w:rsidRDefault="00760F11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760F11" w:rsidRPr="001F5F59" w:rsidRDefault="00760F11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чрезвычайных ситуаций - тысяч рублей</w:t>
            </w:r>
          </w:p>
        </w:tc>
        <w:tc>
          <w:tcPr>
            <w:tcW w:w="1276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288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92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1255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760F11" w:rsidRPr="001F5F59" w:rsidTr="00A61325">
        <w:tc>
          <w:tcPr>
            <w:tcW w:w="392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760F11" w:rsidRPr="001F5F59" w:rsidRDefault="00760F11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288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55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760F11" w:rsidRPr="001F5F59" w:rsidTr="00A61325">
        <w:tc>
          <w:tcPr>
            <w:tcW w:w="392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760F11" w:rsidRPr="001F5F59" w:rsidRDefault="00760F11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288" w:type="dxa"/>
          </w:tcPr>
          <w:p w:rsidR="00760F11" w:rsidRPr="001F5F59" w:rsidRDefault="00760F11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92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760F11" w:rsidRPr="001F5F59" w:rsidRDefault="00760F11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60F11" w:rsidRDefault="00760F11" w:rsidP="00D8226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60F11" w:rsidRDefault="00760F11" w:rsidP="00D8226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60F11" w:rsidRDefault="00760F11" w:rsidP="00D8226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60F11" w:rsidRPr="001F5F59" w:rsidRDefault="00760F11" w:rsidP="00D82265">
      <w:pPr>
        <w:pStyle w:val="ConsPlusNormal"/>
        <w:ind w:firstLine="0"/>
        <w:jc w:val="center"/>
        <w:rPr>
          <w:rFonts w:ascii="Times New Roman" w:hAnsi="Times New Roman" w:cs="Times New Roman"/>
        </w:rPr>
        <w:sectPr w:rsidR="00760F11" w:rsidRPr="001F5F59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</w:p>
    <w:p w:rsidR="00760F11" w:rsidRPr="001F5F59" w:rsidRDefault="00760F11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60F11" w:rsidRPr="001F5F59" w:rsidRDefault="00760F11" w:rsidP="00D21153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760F11" w:rsidRPr="001F5F59" w:rsidRDefault="00760F11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760F11" w:rsidRPr="001F5F59" w:rsidRDefault="00760F11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0F11" w:rsidRPr="001F5F59" w:rsidRDefault="00760F11" w:rsidP="001C3D2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F5F59">
        <w:rPr>
          <w:rFonts w:ascii="Times New Roman" w:hAnsi="Times New Roman" w:cs="Times New Roman"/>
          <w:sz w:val="22"/>
          <w:szCs w:val="22"/>
        </w:rPr>
        <w:t>Ресурсное обеспечение реализации муниципальной Программы</w:t>
      </w:r>
    </w:p>
    <w:p w:rsidR="00760F11" w:rsidRPr="001F5F59" w:rsidRDefault="00760F11" w:rsidP="001C3D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F5F59">
        <w:rPr>
          <w:rFonts w:ascii="Times New Roman" w:hAnsi="Times New Roman" w:cs="Times New Roman"/>
          <w:sz w:val="22"/>
          <w:szCs w:val="22"/>
        </w:rPr>
        <w:t>за счет средств районного бюджета</w:t>
      </w:r>
    </w:p>
    <w:p w:rsidR="00760F11" w:rsidRPr="001F5F59" w:rsidRDefault="00760F11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2693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760F11" w:rsidRPr="001F5F59" w:rsidTr="00043B6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 xml:space="preserve">№ </w:t>
            </w:r>
            <w:r w:rsidRPr="001F5F5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Расходы по годам (тыс. руб.)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A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1634,644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1838,565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F5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6210,000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Повышение готовности к реагиров</w:t>
            </w:r>
            <w:r w:rsidRPr="001F5F59">
              <w:rPr>
                <w:rFonts w:ascii="Times New Roman" w:hAnsi="Times New Roman" w:cs="Times New Roman"/>
              </w:rPr>
              <w:t>а</w:t>
            </w:r>
            <w:r w:rsidRPr="001F5F59">
              <w:rPr>
                <w:rFonts w:ascii="Times New Roman" w:hAnsi="Times New Roman" w:cs="Times New Roman"/>
              </w:rPr>
              <w:t>нию на чрезвычайные ситуации, пр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ведение мероприятий по предотвращ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нию чрезвычайных ситуаций и мин</w:t>
            </w:r>
            <w:r w:rsidRPr="001F5F59">
              <w:rPr>
                <w:rFonts w:ascii="Times New Roman" w:hAnsi="Times New Roman" w:cs="Times New Roman"/>
              </w:rPr>
              <w:t>и</w:t>
            </w:r>
            <w:r w:rsidRPr="001F5F59">
              <w:rPr>
                <w:rFonts w:ascii="Times New Roman" w:hAnsi="Times New Roman" w:cs="Times New Roman"/>
              </w:rPr>
              <w:t>мизации их последствий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Создание резерва материальных ресу</w:t>
            </w:r>
            <w:r w:rsidRPr="001F5F59">
              <w:rPr>
                <w:rFonts w:ascii="Times New Roman" w:hAnsi="Times New Roman" w:cs="Times New Roman"/>
              </w:rPr>
              <w:t>р</w:t>
            </w:r>
            <w:r w:rsidRPr="001F5F59">
              <w:rPr>
                <w:rFonts w:ascii="Times New Roman" w:hAnsi="Times New Roman" w:cs="Times New Roman"/>
              </w:rPr>
              <w:t>сов, проведение превентивных мер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приятий, совершенствование оповещ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ния и информирования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439,579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F5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49,948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36,720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  <w:p w:rsidR="00760F11" w:rsidRPr="001F5F59" w:rsidRDefault="00760F11" w:rsidP="001C3D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416C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1788,617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7416D5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2093,541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2574,587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2260,000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A6146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112B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F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Изготовление агитационных матери</w:t>
            </w:r>
            <w:r w:rsidRPr="001F5F59">
              <w:rPr>
                <w:rFonts w:ascii="Times New Roman" w:hAnsi="Times New Roman" w:cs="Times New Roman"/>
              </w:rPr>
              <w:t>а</w:t>
            </w:r>
            <w:r w:rsidRPr="001F5F59">
              <w:rPr>
                <w:rFonts w:ascii="Times New Roman" w:hAnsi="Times New Roman" w:cs="Times New Roman"/>
              </w:rPr>
              <w:t>лов направленных на безопасность людей на водных объектах.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50,000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112B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фед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112B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краев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112B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 том числе средства бюдж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112BF9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840801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</w:tbl>
    <w:p w:rsidR="00760F11" w:rsidRPr="001F5F59" w:rsidRDefault="00760F11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760F11" w:rsidRPr="001F5F59" w:rsidRDefault="00760F11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112BF9">
      <w:pPr>
        <w:widowControl w:val="0"/>
        <w:autoSpaceDE w:val="0"/>
        <w:autoSpaceDN w:val="0"/>
        <w:adjustRightInd w:val="0"/>
        <w:rPr>
          <w:bCs/>
        </w:rPr>
      </w:pPr>
    </w:p>
    <w:p w:rsidR="00760F11" w:rsidRPr="001F5F59" w:rsidRDefault="00760F11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F5F59">
        <w:rPr>
          <w:bCs/>
          <w:sz w:val="28"/>
          <w:szCs w:val="28"/>
        </w:rPr>
        <w:t>Приложение № 3</w:t>
      </w:r>
    </w:p>
    <w:p w:rsidR="00760F11" w:rsidRPr="001F5F59" w:rsidRDefault="00760F11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F5F59">
        <w:rPr>
          <w:sz w:val="28"/>
          <w:szCs w:val="28"/>
        </w:rPr>
        <w:t>к муниципальной программе</w:t>
      </w: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F5F59">
        <w:rPr>
          <w:bCs/>
        </w:rPr>
        <w:t>ПРОГНОЗНАЯ (СПРАВОЧНАЯ) ОЦЕНКА</w:t>
      </w: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F5F59">
        <w:rPr>
          <w:bCs/>
        </w:rPr>
        <w:t>расходов федерального бюджета, краевого бюджета, районного бюджета</w:t>
      </w:r>
    </w:p>
    <w:p w:rsidR="00760F11" w:rsidRPr="001F5F59" w:rsidRDefault="00760F11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F5F59">
        <w:rPr>
          <w:bCs/>
        </w:rPr>
        <w:t>на реализацию целей муниципальной программы</w:t>
      </w:r>
    </w:p>
    <w:p w:rsidR="00760F11" w:rsidRPr="001F5F59" w:rsidRDefault="00760F11" w:rsidP="0091005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60F11" w:rsidRPr="001F5F59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Наименование подпр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граммы, основного мер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приятия,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Оценка расходов по годам (тыс. рублей)</w:t>
            </w:r>
          </w:p>
        </w:tc>
      </w:tr>
      <w:tr w:rsidR="00760F11" w:rsidRPr="001F5F59" w:rsidTr="00D81B24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2021</w:t>
            </w:r>
          </w:p>
        </w:tc>
      </w:tr>
    </w:tbl>
    <w:p w:rsidR="00760F11" w:rsidRPr="001F5F59" w:rsidRDefault="00760F11" w:rsidP="00D81B24">
      <w:pPr>
        <w:rPr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60F11" w:rsidRPr="001F5F59" w:rsidTr="00D81B24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11</w:t>
            </w:r>
          </w:p>
        </w:tc>
      </w:tr>
      <w:tr w:rsidR="00760F11" w:rsidRPr="001F5F59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1634,644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1838,565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6110,000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</w:tr>
      <w:tr w:rsidR="00760F11" w:rsidRPr="001F5F59" w:rsidTr="00D81B24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D81B24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D81B24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1634,644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1838,565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5447,104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6110,000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2710,000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Повышение готовности к реагированию на чрезв</w:t>
            </w:r>
            <w:r w:rsidRPr="001F5F59">
              <w:rPr>
                <w:rFonts w:ascii="Times New Roman" w:hAnsi="Times New Roman" w:cs="Times New Roman"/>
              </w:rPr>
              <w:t>ы</w:t>
            </w:r>
            <w:r w:rsidRPr="001F5F59">
              <w:rPr>
                <w:rFonts w:ascii="Times New Roman" w:hAnsi="Times New Roman" w:cs="Times New Roman"/>
              </w:rPr>
              <w:t>чайные ситуации, пров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дение мероприятий по предотвращению чрезв</w:t>
            </w:r>
            <w:r w:rsidRPr="001F5F59">
              <w:rPr>
                <w:rFonts w:ascii="Times New Roman" w:hAnsi="Times New Roman" w:cs="Times New Roman"/>
              </w:rPr>
              <w:t>ы</w:t>
            </w:r>
            <w:r w:rsidRPr="001F5F59">
              <w:rPr>
                <w:rFonts w:ascii="Times New Roman" w:hAnsi="Times New Roman" w:cs="Times New Roman"/>
              </w:rPr>
              <w:t>чайных ситуаций и мин</w:t>
            </w:r>
            <w:r w:rsidRPr="001F5F59">
              <w:rPr>
                <w:rFonts w:ascii="Times New Roman" w:hAnsi="Times New Roman" w:cs="Times New Roman"/>
              </w:rPr>
              <w:t>и</w:t>
            </w:r>
            <w:r w:rsidRPr="001F5F59">
              <w:rPr>
                <w:rFonts w:ascii="Times New Roman" w:hAnsi="Times New Roman" w:cs="Times New Roman"/>
              </w:rPr>
              <w:t>мизации их последствий</w:t>
            </w:r>
          </w:p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Создание резерва матер</w:t>
            </w:r>
            <w:r w:rsidRPr="001F5F59">
              <w:rPr>
                <w:rFonts w:ascii="Times New Roman" w:hAnsi="Times New Roman" w:cs="Times New Roman"/>
              </w:rPr>
              <w:t>и</w:t>
            </w:r>
            <w:r w:rsidRPr="001F5F59">
              <w:rPr>
                <w:rFonts w:ascii="Times New Roman" w:hAnsi="Times New Roman" w:cs="Times New Roman"/>
              </w:rPr>
              <w:t>альных ресурсов, провед</w:t>
            </w:r>
            <w:r w:rsidRPr="001F5F59">
              <w:rPr>
                <w:rFonts w:ascii="Times New Roman" w:hAnsi="Times New Roman" w:cs="Times New Roman"/>
              </w:rPr>
              <w:t>е</w:t>
            </w:r>
            <w:r w:rsidRPr="001F5F59">
              <w:rPr>
                <w:rFonts w:ascii="Times New Roman" w:hAnsi="Times New Roman" w:cs="Times New Roman"/>
              </w:rPr>
              <w:t>ние превентивных мер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приятий, совершенствов</w:t>
            </w:r>
            <w:r w:rsidRPr="001F5F59">
              <w:rPr>
                <w:rFonts w:ascii="Times New Roman" w:hAnsi="Times New Roman" w:cs="Times New Roman"/>
              </w:rPr>
              <w:t>а</w:t>
            </w:r>
            <w:r w:rsidRPr="001F5F59">
              <w:rPr>
                <w:rFonts w:ascii="Times New Roman" w:hAnsi="Times New Roman" w:cs="Times New Roman"/>
              </w:rPr>
              <w:t>ние оповещения и инфо</w:t>
            </w:r>
            <w:r w:rsidRPr="001F5F59">
              <w:rPr>
                <w:rFonts w:ascii="Times New Roman" w:hAnsi="Times New Roman" w:cs="Times New Roman"/>
              </w:rPr>
              <w:t>р</w:t>
            </w:r>
            <w:r w:rsidRPr="001F5F59">
              <w:rPr>
                <w:rFonts w:ascii="Times New Roman" w:hAnsi="Times New Roman" w:cs="Times New Roman"/>
              </w:rPr>
              <w:t>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439,579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F5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439,579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2845,441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1F5F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1F5F59">
              <w:rPr>
                <w:rFonts w:ascii="Times New Roman" w:hAnsi="Times New Roman" w:cs="Times New Roman"/>
              </w:rPr>
              <w:t>о</w:t>
            </w:r>
            <w:r w:rsidRPr="001F5F59">
              <w:rPr>
                <w:rFonts w:ascii="Times New Roman" w:hAnsi="Times New Roman" w:cs="Times New Roman"/>
              </w:rPr>
              <w:t>сти п. Шахтинский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Содержание МКУ ЕДДС Основные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1788,617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2260,000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043B6C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62A1B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1788,617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2260,000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2160,000</w:t>
            </w:r>
          </w:p>
        </w:tc>
      </w:tr>
      <w:tr w:rsidR="00760F11" w:rsidRPr="001F5F59" w:rsidTr="00662A1B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11" w:rsidRPr="001F5F59" w:rsidRDefault="00760F11" w:rsidP="00662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Изготовление агитацио</w:t>
            </w:r>
            <w:r w:rsidRPr="001F5F59">
              <w:rPr>
                <w:rFonts w:ascii="Times New Roman" w:hAnsi="Times New Roman" w:cs="Times New Roman"/>
              </w:rPr>
              <w:t>н</w:t>
            </w:r>
            <w:r w:rsidRPr="001F5F59">
              <w:rPr>
                <w:rFonts w:ascii="Times New Roman" w:hAnsi="Times New Roman" w:cs="Times New Roman"/>
              </w:rPr>
              <w:t>ных материалов напра</w:t>
            </w:r>
            <w:r w:rsidRPr="001F5F59">
              <w:rPr>
                <w:rFonts w:ascii="Times New Roman" w:hAnsi="Times New Roman" w:cs="Times New Roman"/>
              </w:rPr>
              <w:t>в</w:t>
            </w:r>
            <w:r w:rsidRPr="001F5F59">
              <w:rPr>
                <w:rFonts w:ascii="Times New Roman" w:hAnsi="Times New Roman" w:cs="Times New Roman"/>
              </w:rPr>
              <w:t>ленных на безопасность людей на водных</w:t>
            </w:r>
          </w:p>
          <w:p w:rsidR="00760F11" w:rsidRPr="001F5F59" w:rsidRDefault="00760F11" w:rsidP="00662A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 xml:space="preserve"> объектах.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043B6C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62A1B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62A1B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  <w:tr w:rsidR="00760F11" w:rsidRPr="001F5F59" w:rsidTr="00662A1B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1F5F5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  <w:rPr>
                <w:sz w:val="20"/>
                <w:szCs w:val="20"/>
              </w:rPr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1" w:rsidRPr="001F5F59" w:rsidRDefault="00760F11" w:rsidP="00662A1B">
            <w:pPr>
              <w:jc w:val="center"/>
            </w:pPr>
            <w:r w:rsidRPr="001F5F59">
              <w:rPr>
                <w:sz w:val="20"/>
                <w:szCs w:val="20"/>
              </w:rPr>
              <w:t>0,000</w:t>
            </w:r>
          </w:p>
        </w:tc>
      </w:tr>
    </w:tbl>
    <w:p w:rsidR="00760F11" w:rsidRPr="001F5F59" w:rsidRDefault="00760F11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</w:rPr>
      </w:pPr>
    </w:p>
    <w:p w:rsidR="00760F11" w:rsidRPr="001F5F5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1F5F5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073234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Pr="00073234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760F11" w:rsidRDefault="00760F11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60F11" w:rsidRDefault="00760F11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60F11" w:rsidRDefault="00760F11" w:rsidP="001C3D2A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:rsidR="00760F11" w:rsidRPr="00760088" w:rsidRDefault="00760F11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60F11" w:rsidRPr="0045258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760F11" w:rsidRPr="0045258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760F11" w:rsidRPr="00452589" w:rsidRDefault="00760F11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760F11" w:rsidRDefault="00760F11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760F11" w:rsidTr="002A31A1">
        <w:tc>
          <w:tcPr>
            <w:tcW w:w="660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760F11" w:rsidRPr="002A31A1" w:rsidRDefault="00760F11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760F11" w:rsidRPr="002A31A1" w:rsidRDefault="00760F11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760F11" w:rsidRDefault="00760F11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60F11" w:rsidRPr="002D7821" w:rsidRDefault="00760F11" w:rsidP="00950C9E">
      <w:pPr>
        <w:shd w:val="clear" w:color="auto" w:fill="FFFFFF"/>
        <w:spacing w:line="322" w:lineRule="exact"/>
        <w:ind w:right="48"/>
        <w:jc w:val="right"/>
        <w:rPr>
          <w:b/>
          <w:sz w:val="28"/>
          <w:szCs w:val="28"/>
        </w:rPr>
      </w:pPr>
    </w:p>
    <w:sectPr w:rsidR="00760F11" w:rsidRPr="002D7821" w:rsidSect="00D82265"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11" w:rsidRDefault="00760F11">
      <w:r>
        <w:separator/>
      </w:r>
    </w:p>
  </w:endnote>
  <w:endnote w:type="continuationSeparator" w:id="0">
    <w:p w:rsidR="00760F11" w:rsidRDefault="0076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11" w:rsidRDefault="00760F11">
      <w:r>
        <w:separator/>
      </w:r>
    </w:p>
  </w:footnote>
  <w:footnote w:type="continuationSeparator" w:id="0">
    <w:p w:rsidR="00760F11" w:rsidRDefault="0076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1" w:rsidRDefault="00760F11" w:rsidP="00D82265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separate"/>
    </w:r>
    <w:r>
      <w:rPr>
        <w:rStyle w:val="PageNumber"/>
        <w:rFonts w:cs="Candara"/>
        <w:noProof/>
      </w:rPr>
      <w:t>16</w:t>
    </w:r>
    <w:r>
      <w:rPr>
        <w:rStyle w:val="PageNumber"/>
        <w:rFonts w:cs="Candara"/>
      </w:rPr>
      <w:fldChar w:fldCharType="end"/>
    </w:r>
  </w:p>
  <w:p w:rsidR="00760F11" w:rsidRDefault="00760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11" w:rsidRPr="008D39CC" w:rsidRDefault="00760F11" w:rsidP="008A4BD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760F11" w:rsidRPr="00855D96" w:rsidRDefault="00760F11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6BA6"/>
    <w:rsid w:val="00006CE0"/>
    <w:rsid w:val="000072CC"/>
    <w:rsid w:val="00011C58"/>
    <w:rsid w:val="00023B96"/>
    <w:rsid w:val="00025689"/>
    <w:rsid w:val="000257D6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1844"/>
    <w:rsid w:val="00061987"/>
    <w:rsid w:val="00062244"/>
    <w:rsid w:val="0007058C"/>
    <w:rsid w:val="00072A8D"/>
    <w:rsid w:val="00073234"/>
    <w:rsid w:val="00075D02"/>
    <w:rsid w:val="00084EDF"/>
    <w:rsid w:val="00092EF3"/>
    <w:rsid w:val="0009334A"/>
    <w:rsid w:val="0009793F"/>
    <w:rsid w:val="000B0BA5"/>
    <w:rsid w:val="000B1E9A"/>
    <w:rsid w:val="000B335F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2BF9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80FBF"/>
    <w:rsid w:val="00190B86"/>
    <w:rsid w:val="00192E89"/>
    <w:rsid w:val="001953BC"/>
    <w:rsid w:val="00196D2B"/>
    <w:rsid w:val="0019725D"/>
    <w:rsid w:val="001A2450"/>
    <w:rsid w:val="001A4CAC"/>
    <w:rsid w:val="001A4D44"/>
    <w:rsid w:val="001B3B95"/>
    <w:rsid w:val="001B3D5D"/>
    <w:rsid w:val="001B48A7"/>
    <w:rsid w:val="001C0FE1"/>
    <w:rsid w:val="001C26E2"/>
    <w:rsid w:val="001C3D2A"/>
    <w:rsid w:val="001C679D"/>
    <w:rsid w:val="001C6AD9"/>
    <w:rsid w:val="001D4AA9"/>
    <w:rsid w:val="001E13FD"/>
    <w:rsid w:val="001E4B6B"/>
    <w:rsid w:val="001E71EF"/>
    <w:rsid w:val="001F1489"/>
    <w:rsid w:val="001F1A43"/>
    <w:rsid w:val="001F1A66"/>
    <w:rsid w:val="001F5F59"/>
    <w:rsid w:val="001F7583"/>
    <w:rsid w:val="002014C9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70D20"/>
    <w:rsid w:val="0027495F"/>
    <w:rsid w:val="00281203"/>
    <w:rsid w:val="00284334"/>
    <w:rsid w:val="002858BB"/>
    <w:rsid w:val="00286F5A"/>
    <w:rsid w:val="002903A1"/>
    <w:rsid w:val="002919FE"/>
    <w:rsid w:val="0029358E"/>
    <w:rsid w:val="0029690F"/>
    <w:rsid w:val="002A31A1"/>
    <w:rsid w:val="002A4FAF"/>
    <w:rsid w:val="002C1869"/>
    <w:rsid w:val="002C19CB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3005AC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438B"/>
    <w:rsid w:val="00385F69"/>
    <w:rsid w:val="003907FB"/>
    <w:rsid w:val="00390D50"/>
    <w:rsid w:val="003A6A3C"/>
    <w:rsid w:val="003C102F"/>
    <w:rsid w:val="003C4222"/>
    <w:rsid w:val="003C5DEA"/>
    <w:rsid w:val="003E4710"/>
    <w:rsid w:val="003E695B"/>
    <w:rsid w:val="003E704C"/>
    <w:rsid w:val="003F01E3"/>
    <w:rsid w:val="003F36F9"/>
    <w:rsid w:val="003F45E3"/>
    <w:rsid w:val="003F58CD"/>
    <w:rsid w:val="003F5C20"/>
    <w:rsid w:val="00404E45"/>
    <w:rsid w:val="004076ED"/>
    <w:rsid w:val="00407906"/>
    <w:rsid w:val="0041102E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2473"/>
    <w:rsid w:val="00452589"/>
    <w:rsid w:val="0045593A"/>
    <w:rsid w:val="00457CBD"/>
    <w:rsid w:val="00460EA8"/>
    <w:rsid w:val="00464950"/>
    <w:rsid w:val="00466101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2EAE"/>
    <w:rsid w:val="004E3FE0"/>
    <w:rsid w:val="004F005D"/>
    <w:rsid w:val="004F0EB0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64C8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DE"/>
    <w:rsid w:val="005836FF"/>
    <w:rsid w:val="00595E38"/>
    <w:rsid w:val="005A1E1F"/>
    <w:rsid w:val="005A5C98"/>
    <w:rsid w:val="005B04EF"/>
    <w:rsid w:val="005B0B1B"/>
    <w:rsid w:val="005B1A46"/>
    <w:rsid w:val="005B38A8"/>
    <w:rsid w:val="005B688E"/>
    <w:rsid w:val="005B71BC"/>
    <w:rsid w:val="005C099C"/>
    <w:rsid w:val="005C1493"/>
    <w:rsid w:val="005C764D"/>
    <w:rsid w:val="005D2B06"/>
    <w:rsid w:val="005D32CE"/>
    <w:rsid w:val="005D3DBC"/>
    <w:rsid w:val="005D41DB"/>
    <w:rsid w:val="005D538B"/>
    <w:rsid w:val="005D7F29"/>
    <w:rsid w:val="005E1781"/>
    <w:rsid w:val="005E1CCF"/>
    <w:rsid w:val="005E6554"/>
    <w:rsid w:val="005F50D7"/>
    <w:rsid w:val="006112D6"/>
    <w:rsid w:val="00613D65"/>
    <w:rsid w:val="0062171B"/>
    <w:rsid w:val="006308AC"/>
    <w:rsid w:val="00632631"/>
    <w:rsid w:val="00634119"/>
    <w:rsid w:val="00637366"/>
    <w:rsid w:val="00637B6E"/>
    <w:rsid w:val="00640D95"/>
    <w:rsid w:val="00641B0B"/>
    <w:rsid w:val="00646839"/>
    <w:rsid w:val="00653379"/>
    <w:rsid w:val="00654468"/>
    <w:rsid w:val="0065512C"/>
    <w:rsid w:val="006570B9"/>
    <w:rsid w:val="00662A1B"/>
    <w:rsid w:val="006636B3"/>
    <w:rsid w:val="006734DD"/>
    <w:rsid w:val="00673C73"/>
    <w:rsid w:val="0067583D"/>
    <w:rsid w:val="00676978"/>
    <w:rsid w:val="00681F2C"/>
    <w:rsid w:val="006848FF"/>
    <w:rsid w:val="006939C2"/>
    <w:rsid w:val="006943CD"/>
    <w:rsid w:val="0069748C"/>
    <w:rsid w:val="00697AA2"/>
    <w:rsid w:val="006A1CA2"/>
    <w:rsid w:val="006A2FCC"/>
    <w:rsid w:val="006A37FE"/>
    <w:rsid w:val="006A4624"/>
    <w:rsid w:val="006A5425"/>
    <w:rsid w:val="006A5A9E"/>
    <w:rsid w:val="006A6325"/>
    <w:rsid w:val="006B091F"/>
    <w:rsid w:val="006B5D5E"/>
    <w:rsid w:val="006B6A52"/>
    <w:rsid w:val="006B7CF0"/>
    <w:rsid w:val="006C5507"/>
    <w:rsid w:val="006D1B51"/>
    <w:rsid w:val="006D47BD"/>
    <w:rsid w:val="006E056F"/>
    <w:rsid w:val="006E09C3"/>
    <w:rsid w:val="006E6A8C"/>
    <w:rsid w:val="006F51F3"/>
    <w:rsid w:val="0070257D"/>
    <w:rsid w:val="0070276B"/>
    <w:rsid w:val="00713C02"/>
    <w:rsid w:val="0072108E"/>
    <w:rsid w:val="00721844"/>
    <w:rsid w:val="007242C0"/>
    <w:rsid w:val="007306F6"/>
    <w:rsid w:val="00730D10"/>
    <w:rsid w:val="007314D5"/>
    <w:rsid w:val="00731EE6"/>
    <w:rsid w:val="00734F97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0F11"/>
    <w:rsid w:val="007620BB"/>
    <w:rsid w:val="007641C2"/>
    <w:rsid w:val="0076637B"/>
    <w:rsid w:val="00772DAB"/>
    <w:rsid w:val="007770F8"/>
    <w:rsid w:val="00777A1C"/>
    <w:rsid w:val="0078060B"/>
    <w:rsid w:val="0078101E"/>
    <w:rsid w:val="00785C63"/>
    <w:rsid w:val="0079209D"/>
    <w:rsid w:val="00792E0C"/>
    <w:rsid w:val="00795CF7"/>
    <w:rsid w:val="00796443"/>
    <w:rsid w:val="007A0EFA"/>
    <w:rsid w:val="007A3230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ECE"/>
    <w:rsid w:val="00807FA2"/>
    <w:rsid w:val="0081164A"/>
    <w:rsid w:val="00811985"/>
    <w:rsid w:val="008140B3"/>
    <w:rsid w:val="00815324"/>
    <w:rsid w:val="008217F5"/>
    <w:rsid w:val="00822342"/>
    <w:rsid w:val="0082482C"/>
    <w:rsid w:val="008259E7"/>
    <w:rsid w:val="0083076D"/>
    <w:rsid w:val="00833729"/>
    <w:rsid w:val="008349A5"/>
    <w:rsid w:val="00840801"/>
    <w:rsid w:val="008416F2"/>
    <w:rsid w:val="0084226D"/>
    <w:rsid w:val="00843487"/>
    <w:rsid w:val="0084368D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755E"/>
    <w:rsid w:val="008D1225"/>
    <w:rsid w:val="008D185B"/>
    <w:rsid w:val="008D1DA0"/>
    <w:rsid w:val="008D39CC"/>
    <w:rsid w:val="008D3A09"/>
    <w:rsid w:val="008D3C77"/>
    <w:rsid w:val="008E19D4"/>
    <w:rsid w:val="008F1AF2"/>
    <w:rsid w:val="008F4783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46450"/>
    <w:rsid w:val="00950C9E"/>
    <w:rsid w:val="0096222E"/>
    <w:rsid w:val="00967352"/>
    <w:rsid w:val="00970F41"/>
    <w:rsid w:val="009739CA"/>
    <w:rsid w:val="009760A3"/>
    <w:rsid w:val="009853BD"/>
    <w:rsid w:val="00985FB2"/>
    <w:rsid w:val="00996304"/>
    <w:rsid w:val="00997ED7"/>
    <w:rsid w:val="009A1767"/>
    <w:rsid w:val="009C6AB4"/>
    <w:rsid w:val="009D252E"/>
    <w:rsid w:val="009E16A4"/>
    <w:rsid w:val="009E1E2A"/>
    <w:rsid w:val="009E327D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1325"/>
    <w:rsid w:val="00A62E07"/>
    <w:rsid w:val="00A64046"/>
    <w:rsid w:val="00A647E6"/>
    <w:rsid w:val="00A6599A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A1EF3"/>
    <w:rsid w:val="00AA289D"/>
    <w:rsid w:val="00AA3805"/>
    <w:rsid w:val="00AA50BD"/>
    <w:rsid w:val="00AB1211"/>
    <w:rsid w:val="00AB165F"/>
    <w:rsid w:val="00AB3147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1507B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2AFB"/>
    <w:rsid w:val="00B97790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11AD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3E3D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6E07"/>
    <w:rsid w:val="00C77A28"/>
    <w:rsid w:val="00C8106C"/>
    <w:rsid w:val="00C83D77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5A2B"/>
    <w:rsid w:val="00D15F29"/>
    <w:rsid w:val="00D1641C"/>
    <w:rsid w:val="00D16676"/>
    <w:rsid w:val="00D21153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358E"/>
    <w:rsid w:val="00D75B4F"/>
    <w:rsid w:val="00D75E9D"/>
    <w:rsid w:val="00D81B24"/>
    <w:rsid w:val="00D82265"/>
    <w:rsid w:val="00D86EA2"/>
    <w:rsid w:val="00D9528F"/>
    <w:rsid w:val="00D954F7"/>
    <w:rsid w:val="00DA0301"/>
    <w:rsid w:val="00DA0BF4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592D"/>
    <w:rsid w:val="00E16D94"/>
    <w:rsid w:val="00E211B2"/>
    <w:rsid w:val="00E21BCB"/>
    <w:rsid w:val="00E26B8E"/>
    <w:rsid w:val="00E30C43"/>
    <w:rsid w:val="00E36A07"/>
    <w:rsid w:val="00E3771D"/>
    <w:rsid w:val="00E423E8"/>
    <w:rsid w:val="00E42E1F"/>
    <w:rsid w:val="00E45F77"/>
    <w:rsid w:val="00E46258"/>
    <w:rsid w:val="00E46FD3"/>
    <w:rsid w:val="00E507A6"/>
    <w:rsid w:val="00E522A4"/>
    <w:rsid w:val="00E52FF5"/>
    <w:rsid w:val="00E55D67"/>
    <w:rsid w:val="00E55D7C"/>
    <w:rsid w:val="00E57008"/>
    <w:rsid w:val="00E573B4"/>
    <w:rsid w:val="00E57812"/>
    <w:rsid w:val="00E6031B"/>
    <w:rsid w:val="00E669F1"/>
    <w:rsid w:val="00E67B90"/>
    <w:rsid w:val="00E76703"/>
    <w:rsid w:val="00E8058D"/>
    <w:rsid w:val="00E829C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173D"/>
    <w:rsid w:val="00F2425F"/>
    <w:rsid w:val="00F24EE6"/>
    <w:rsid w:val="00F262B1"/>
    <w:rsid w:val="00F3436B"/>
    <w:rsid w:val="00F403B8"/>
    <w:rsid w:val="00F62B55"/>
    <w:rsid w:val="00F63DD3"/>
    <w:rsid w:val="00F674B8"/>
    <w:rsid w:val="00F710F3"/>
    <w:rsid w:val="00F711E3"/>
    <w:rsid w:val="00F8086D"/>
    <w:rsid w:val="00F86E74"/>
    <w:rsid w:val="00F92A45"/>
    <w:rsid w:val="00F9452D"/>
    <w:rsid w:val="00F94FB8"/>
    <w:rsid w:val="00FA1747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19</Pages>
  <Words>4553</Words>
  <Characters>25958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2019-05-30T00:43:00Z</cp:lastPrinted>
  <dcterms:created xsi:type="dcterms:W3CDTF">2019-05-28T06:28:00Z</dcterms:created>
  <dcterms:modified xsi:type="dcterms:W3CDTF">2019-05-30T01:03:00Z</dcterms:modified>
</cp:coreProperties>
</file>