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17" w:rsidRDefault="00E82017" w:rsidP="00E82017">
      <w:pPr>
        <w:widowControl/>
        <w:spacing w:line="240" w:lineRule="auto"/>
        <w:ind w:firstLine="0"/>
        <w:contextualSpacing w:val="0"/>
        <w:jc w:val="left"/>
        <w:textAlignment w:val="baseline"/>
        <w:outlineLvl w:val="0"/>
        <w:rPr>
          <w:b/>
          <w:bCs/>
          <w:kern w:val="36"/>
          <w:szCs w:val="28"/>
        </w:rPr>
      </w:pPr>
      <w:r>
        <w:rPr>
          <w:b/>
          <w:bCs/>
          <w:kern w:val="36"/>
          <w:szCs w:val="28"/>
        </w:rPr>
        <w:t xml:space="preserve">Верховный суд признал </w:t>
      </w:r>
      <w:proofErr w:type="spellStart"/>
      <w:r>
        <w:rPr>
          <w:b/>
          <w:bCs/>
          <w:kern w:val="36"/>
          <w:szCs w:val="28"/>
        </w:rPr>
        <w:t>криптовалюту</w:t>
      </w:r>
      <w:proofErr w:type="spellEnd"/>
      <w:r>
        <w:rPr>
          <w:b/>
          <w:bCs/>
          <w:kern w:val="36"/>
          <w:szCs w:val="28"/>
        </w:rPr>
        <w:t xml:space="preserve"> предметом</w:t>
      </w:r>
      <w:r w:rsidRPr="00E82017">
        <w:rPr>
          <w:b/>
          <w:bCs/>
          <w:kern w:val="36"/>
          <w:szCs w:val="28"/>
        </w:rPr>
        <w:t xml:space="preserve"> преступлений по уголовным делам об отмывании доходов, добытых преступным путем</w:t>
      </w:r>
      <w:r>
        <w:rPr>
          <w:b/>
          <w:bCs/>
          <w:kern w:val="36"/>
          <w:szCs w:val="28"/>
        </w:rPr>
        <w:t>.</w:t>
      </w:r>
    </w:p>
    <w:p w:rsidR="00E82017" w:rsidRPr="00E82017" w:rsidRDefault="00E82017" w:rsidP="00E82017">
      <w:pPr>
        <w:widowControl/>
        <w:spacing w:line="240" w:lineRule="auto"/>
        <w:ind w:firstLine="0"/>
        <w:contextualSpacing w:val="0"/>
        <w:jc w:val="left"/>
        <w:textAlignment w:val="baseline"/>
        <w:outlineLvl w:val="0"/>
        <w:rPr>
          <w:b/>
          <w:bCs/>
          <w:kern w:val="36"/>
          <w:szCs w:val="28"/>
        </w:rPr>
      </w:pPr>
    </w:p>
    <w:p w:rsidR="00E82017" w:rsidRPr="00E82017" w:rsidRDefault="00E82017" w:rsidP="00E82017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Верховный</w:t>
      </w:r>
      <w:r w:rsidRPr="00E82017">
        <w:rPr>
          <w:rFonts w:eastAsiaTheme="minorHAnsi"/>
          <w:szCs w:val="28"/>
          <w:lang w:eastAsia="en-US"/>
        </w:rPr>
        <w:t xml:space="preserve"> Суд Российской Федерации 26.02.2019 внес изменения в Постановление Пленума Верховного Суда Российской Федерации от 07.07.2015 № 32 «О судебной практике по делам о легализации (отмывании) денежных средств или иного имущества, приобретенных преступным путем, и о приобретении или сбыте имущества, завед</w:t>
      </w:r>
      <w:r>
        <w:rPr>
          <w:rFonts w:eastAsiaTheme="minorHAnsi"/>
          <w:szCs w:val="28"/>
          <w:lang w:eastAsia="en-US"/>
        </w:rPr>
        <w:t>омо добытого преступным путем», в котором д</w:t>
      </w:r>
      <w:r w:rsidRPr="00E82017">
        <w:rPr>
          <w:rFonts w:eastAsiaTheme="minorHAnsi"/>
          <w:szCs w:val="28"/>
          <w:lang w:eastAsia="en-US"/>
        </w:rPr>
        <w:t>ано разъяснение о применении статей 174, 174.1 УК РФ, предусматривающих уголовную ответственность за легализацию (отмывание) денежных ср</w:t>
      </w:r>
      <w:bookmarkStart w:id="0" w:name="_GoBack"/>
      <w:bookmarkEnd w:id="0"/>
      <w:r w:rsidRPr="00E82017">
        <w:rPr>
          <w:rFonts w:eastAsiaTheme="minorHAnsi"/>
          <w:szCs w:val="28"/>
          <w:lang w:eastAsia="en-US"/>
        </w:rPr>
        <w:t>едств или иного имущества, приобретенных другими лицами преступным путем и приобретенных лицом в результате совершения им преступления, за совершение которых максимальное наказание предусматривает лишение свободы на срок до семи лет.</w:t>
      </w:r>
    </w:p>
    <w:p w:rsidR="00E82017" w:rsidRPr="00E82017" w:rsidRDefault="00E82017" w:rsidP="00E82017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Согласно позиции Верховного Суда, отражённом в вышеуказанном пленуме</w:t>
      </w:r>
      <w:r w:rsidRPr="00E82017">
        <w:rPr>
          <w:rFonts w:eastAsiaTheme="minorHAnsi"/>
          <w:szCs w:val="28"/>
          <w:lang w:eastAsia="en-US"/>
        </w:rPr>
        <w:t xml:space="preserve"> предметом преступлений статей</w:t>
      </w:r>
      <w:r>
        <w:rPr>
          <w:rFonts w:eastAsiaTheme="minorHAnsi"/>
          <w:szCs w:val="28"/>
          <w:lang w:eastAsia="en-US"/>
        </w:rPr>
        <w:t xml:space="preserve"> 174, 174.1 УК РФ</w:t>
      </w:r>
      <w:r w:rsidRPr="00E82017">
        <w:rPr>
          <w:rFonts w:eastAsiaTheme="minorHAnsi"/>
          <w:szCs w:val="28"/>
          <w:lang w:eastAsia="en-US"/>
        </w:rPr>
        <w:t xml:space="preserve"> могут выступать не только денежные средства (имущество), незаконное приобретение которых является признаком конкретного состава преступления (например: хищения, получения взятки) и денежные средства (имущество), полученные в качестве материального вознаграждения за совершенное преступление (например, за убийство по найму), но и денежные средства, преобразованные из виртуальных активов (</w:t>
      </w:r>
      <w:proofErr w:type="spellStart"/>
      <w:r w:rsidRPr="00E82017">
        <w:rPr>
          <w:rFonts w:eastAsiaTheme="minorHAnsi"/>
          <w:szCs w:val="28"/>
          <w:lang w:eastAsia="en-US"/>
        </w:rPr>
        <w:t>криптовалюты</w:t>
      </w:r>
      <w:proofErr w:type="spellEnd"/>
      <w:r w:rsidRPr="00E82017">
        <w:rPr>
          <w:rFonts w:eastAsiaTheme="minorHAnsi"/>
          <w:szCs w:val="28"/>
          <w:lang w:eastAsia="en-US"/>
        </w:rPr>
        <w:t>), приобретенных в результате совершения преступления.</w:t>
      </w:r>
    </w:p>
    <w:p w:rsidR="00E82017" w:rsidRPr="00E82017" w:rsidRDefault="00E82017" w:rsidP="00E82017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E82017">
        <w:rPr>
          <w:rFonts w:eastAsiaTheme="minorHAnsi"/>
          <w:szCs w:val="28"/>
          <w:lang w:eastAsia="en-US"/>
        </w:rPr>
        <w:t>Также разъяснено, что крупный или особо крупный размер деяния, предусмотренного данными статьями, будет определяться исходя из фактической стоимости имущества, на момент начала осуществления с ним финансовых операций или сделок.</w:t>
      </w:r>
    </w:p>
    <w:p w:rsidR="00457857" w:rsidRDefault="00457857"/>
    <w:sectPr w:rsidR="0045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6E"/>
    <w:rsid w:val="001A7D6E"/>
    <w:rsid w:val="00457857"/>
    <w:rsid w:val="00473C13"/>
    <w:rsid w:val="00487DCF"/>
    <w:rsid w:val="00635F0C"/>
    <w:rsid w:val="00B4111F"/>
    <w:rsid w:val="00E8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A537C-CA87-4720-9F6B-0C68F63A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1F"/>
    <w:pPr>
      <w:widowControl w:val="0"/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E82017"/>
    <w:pPr>
      <w:widowControl/>
      <w:spacing w:before="100" w:beforeAutospacing="1" w:after="100" w:afterAutospacing="1" w:line="240" w:lineRule="auto"/>
      <w:ind w:firstLine="0"/>
      <w:contextualSpacing w:val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aliases w:val="Сноска"/>
    <w:basedOn w:val="a"/>
    <w:next w:val="a"/>
    <w:link w:val="30"/>
    <w:autoRedefine/>
    <w:uiPriority w:val="9"/>
    <w:unhideWhenUsed/>
    <w:qFormat/>
    <w:rsid w:val="00473C13"/>
    <w:pPr>
      <w:widowControl/>
      <w:shd w:val="clear" w:color="auto" w:fill="FFFFFF"/>
      <w:spacing w:after="144" w:line="242" w:lineRule="atLeast"/>
      <w:ind w:firstLine="0"/>
      <w:contextualSpacing w:val="0"/>
      <w:outlineLvl w:val="2"/>
    </w:pPr>
    <w:rPr>
      <w:color w:val="33333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rsid w:val="00473C13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635F0C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35F0C"/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aliases w:val="Сноска Знак"/>
    <w:basedOn w:val="a0"/>
    <w:link w:val="3"/>
    <w:uiPriority w:val="9"/>
    <w:rsid w:val="00473C13"/>
    <w:rPr>
      <w:rFonts w:ascii="Times New Roman" w:hAnsi="Times New Roman" w:cs="Times New Roman"/>
      <w:color w:val="333333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E8201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82017"/>
    <w:pPr>
      <w:widowControl/>
      <w:spacing w:before="100" w:beforeAutospacing="1" w:after="100" w:afterAutospacing="1" w:line="240" w:lineRule="auto"/>
      <w:ind w:firstLine="0"/>
      <w:contextualSpacing w:val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2019-05-21T02:19:00Z</dcterms:created>
  <dcterms:modified xsi:type="dcterms:W3CDTF">2019-05-21T02:29:00Z</dcterms:modified>
</cp:coreProperties>
</file>